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CED8" w14:textId="77777777" w:rsidR="006A700E" w:rsidRPr="00465984" w:rsidRDefault="006A700E" w:rsidP="006A700E">
      <w:pPr>
        <w:spacing w:line="276" w:lineRule="auto"/>
        <w:jc w:val="center"/>
        <w:rPr>
          <w:rFonts w:ascii="Arial" w:eastAsia="Calibri" w:hAnsi="Arial" w:cs="Arial"/>
          <w:b/>
          <w:sz w:val="24"/>
          <w:szCs w:val="24"/>
        </w:rPr>
      </w:pPr>
      <w:r w:rsidRPr="00465984">
        <w:rPr>
          <w:rFonts w:ascii="Arial" w:eastAsia="Calibri" w:hAnsi="Arial" w:cs="Arial"/>
          <w:b/>
          <w:sz w:val="24"/>
          <w:szCs w:val="24"/>
        </w:rPr>
        <w:t>CONVENÇÃO COLETIVA DE TRABALHO</w:t>
      </w:r>
    </w:p>
    <w:p w14:paraId="29AEDF8E" w14:textId="77777777" w:rsidR="006A700E" w:rsidRPr="00465984" w:rsidRDefault="006A700E" w:rsidP="006A700E">
      <w:pPr>
        <w:spacing w:line="276" w:lineRule="auto"/>
        <w:jc w:val="center"/>
        <w:rPr>
          <w:rFonts w:ascii="Arial" w:eastAsia="Calibri" w:hAnsi="Arial" w:cs="Arial"/>
          <w:b/>
          <w:sz w:val="24"/>
          <w:szCs w:val="24"/>
        </w:rPr>
      </w:pPr>
    </w:p>
    <w:p w14:paraId="34C30F12" w14:textId="77777777" w:rsidR="006A700E" w:rsidRPr="00465984" w:rsidRDefault="006A700E" w:rsidP="006A700E">
      <w:pPr>
        <w:spacing w:line="276" w:lineRule="auto"/>
        <w:jc w:val="center"/>
        <w:rPr>
          <w:rFonts w:ascii="Arial" w:eastAsia="Calibri" w:hAnsi="Arial" w:cs="Arial"/>
          <w:b/>
          <w:sz w:val="24"/>
          <w:szCs w:val="24"/>
        </w:rPr>
      </w:pPr>
      <w:r w:rsidRPr="00465984">
        <w:rPr>
          <w:rFonts w:ascii="Arial" w:eastAsia="Calibri" w:hAnsi="Arial" w:cs="Arial"/>
          <w:b/>
          <w:sz w:val="24"/>
          <w:szCs w:val="24"/>
        </w:rPr>
        <w:t xml:space="preserve">ANEXO - NOTA EXPLICATIVA - </w:t>
      </w:r>
      <w:r w:rsidRPr="00465984">
        <w:rPr>
          <w:rFonts w:ascii="Arial" w:hAnsi="Arial" w:cs="Arial"/>
          <w:b/>
          <w:color w:val="000000"/>
          <w:sz w:val="24"/>
          <w:szCs w:val="24"/>
        </w:rPr>
        <w:t>GRATIFICAÇÃO DE FUNÇÃO</w:t>
      </w:r>
    </w:p>
    <w:p w14:paraId="3A260021" w14:textId="77777777" w:rsidR="006A700E" w:rsidRPr="00465984" w:rsidRDefault="006A700E" w:rsidP="006A700E">
      <w:pPr>
        <w:spacing w:line="276" w:lineRule="auto"/>
        <w:jc w:val="center"/>
        <w:rPr>
          <w:rFonts w:ascii="Arial" w:eastAsia="Calibri" w:hAnsi="Arial" w:cs="Arial"/>
          <w:b/>
          <w:sz w:val="24"/>
          <w:szCs w:val="24"/>
        </w:rPr>
      </w:pPr>
    </w:p>
    <w:p w14:paraId="5EDFBC9E" w14:textId="77777777" w:rsidR="006A700E" w:rsidRPr="00465984" w:rsidRDefault="006A700E" w:rsidP="006A700E">
      <w:pPr>
        <w:spacing w:line="276" w:lineRule="auto"/>
        <w:jc w:val="left"/>
        <w:rPr>
          <w:rFonts w:ascii="Arial" w:eastAsia="Calibri" w:hAnsi="Arial" w:cs="Arial"/>
          <w:bCs/>
          <w:sz w:val="24"/>
          <w:szCs w:val="24"/>
        </w:rPr>
      </w:pPr>
    </w:p>
    <w:p w14:paraId="4853CFF1" w14:textId="77777777" w:rsidR="006A700E" w:rsidRPr="00465984" w:rsidRDefault="006A700E" w:rsidP="006A700E">
      <w:pPr>
        <w:spacing w:line="276" w:lineRule="auto"/>
        <w:jc w:val="left"/>
        <w:rPr>
          <w:rFonts w:ascii="Arial" w:eastAsia="Calibri" w:hAnsi="Arial" w:cs="Arial"/>
          <w:bCs/>
          <w:sz w:val="24"/>
          <w:szCs w:val="24"/>
        </w:rPr>
      </w:pPr>
      <w:r w:rsidRPr="00465984">
        <w:rPr>
          <w:rFonts w:ascii="Arial" w:eastAsia="Calibri" w:hAnsi="Arial" w:cs="Arial"/>
          <w:bCs/>
          <w:sz w:val="24"/>
          <w:szCs w:val="24"/>
        </w:rPr>
        <w:t>A cláusula 11 da Convenção Coletiva de Trabalho tem a seguinte redação:</w:t>
      </w:r>
    </w:p>
    <w:p w14:paraId="525D2286" w14:textId="77777777" w:rsidR="006A700E" w:rsidRPr="00465984" w:rsidRDefault="006A700E" w:rsidP="006A700E">
      <w:pPr>
        <w:spacing w:line="276" w:lineRule="auto"/>
        <w:jc w:val="center"/>
        <w:rPr>
          <w:rFonts w:ascii="Arial" w:eastAsia="Calibri" w:hAnsi="Arial" w:cs="Arial"/>
          <w:b/>
          <w:sz w:val="24"/>
          <w:szCs w:val="24"/>
        </w:rPr>
      </w:pPr>
    </w:p>
    <w:p w14:paraId="5A023D94" w14:textId="77777777" w:rsidR="006A700E" w:rsidRPr="00465984" w:rsidRDefault="006A700E" w:rsidP="006A700E">
      <w:pPr>
        <w:spacing w:line="276" w:lineRule="auto"/>
        <w:jc w:val="center"/>
        <w:rPr>
          <w:rFonts w:ascii="Arial" w:eastAsia="Calibri" w:hAnsi="Arial" w:cs="Arial"/>
          <w:b/>
          <w:sz w:val="24"/>
          <w:szCs w:val="24"/>
        </w:rPr>
      </w:pPr>
    </w:p>
    <w:p w14:paraId="23013ADF" w14:textId="77777777" w:rsidR="006A700E" w:rsidRPr="00465984" w:rsidRDefault="006A700E" w:rsidP="006A700E">
      <w:pPr>
        <w:tabs>
          <w:tab w:val="left" w:pos="10076"/>
          <w:tab w:val="left" w:pos="10992"/>
          <w:tab w:val="left" w:pos="11908"/>
          <w:tab w:val="left" w:pos="12824"/>
          <w:tab w:val="left" w:pos="13740"/>
          <w:tab w:val="left" w:pos="14656"/>
        </w:tabs>
        <w:spacing w:line="276" w:lineRule="auto"/>
        <w:ind w:left="708"/>
        <w:rPr>
          <w:rFonts w:ascii="Arial" w:hAnsi="Arial" w:cs="Arial"/>
          <w:b/>
          <w:i/>
          <w:iCs/>
          <w:color w:val="000000"/>
          <w:sz w:val="24"/>
          <w:szCs w:val="24"/>
        </w:rPr>
      </w:pPr>
      <w:r w:rsidRPr="00465984">
        <w:rPr>
          <w:rFonts w:ascii="Arial" w:hAnsi="Arial" w:cs="Arial"/>
          <w:b/>
          <w:i/>
          <w:iCs/>
          <w:color w:val="000000"/>
          <w:sz w:val="24"/>
          <w:szCs w:val="24"/>
        </w:rPr>
        <w:t>CLÁUSULA 11 - GRATIFICAÇÃO DE FUNÇÃO</w:t>
      </w:r>
    </w:p>
    <w:p w14:paraId="013C4A44" w14:textId="77777777" w:rsidR="006A700E" w:rsidRPr="00465984" w:rsidRDefault="006A700E" w:rsidP="006A700E">
      <w:pPr>
        <w:tabs>
          <w:tab w:val="left" w:pos="10076"/>
          <w:tab w:val="left" w:pos="10992"/>
          <w:tab w:val="left" w:pos="11908"/>
          <w:tab w:val="left" w:pos="12824"/>
          <w:tab w:val="left" w:pos="13740"/>
          <w:tab w:val="left" w:pos="14656"/>
        </w:tabs>
        <w:spacing w:line="276" w:lineRule="auto"/>
        <w:ind w:left="708"/>
        <w:rPr>
          <w:rFonts w:ascii="Arial" w:hAnsi="Arial" w:cs="Arial"/>
          <w:bCs/>
          <w:i/>
          <w:iCs/>
          <w:color w:val="000000"/>
          <w:sz w:val="24"/>
          <w:szCs w:val="24"/>
        </w:rPr>
      </w:pPr>
    </w:p>
    <w:p w14:paraId="00F9D099" w14:textId="77777777" w:rsidR="006A700E" w:rsidRPr="00465984" w:rsidRDefault="006A700E" w:rsidP="006A700E">
      <w:pPr>
        <w:spacing w:line="276" w:lineRule="auto"/>
        <w:ind w:left="708"/>
        <w:rPr>
          <w:rFonts w:ascii="Arial" w:hAnsi="Arial" w:cs="Arial"/>
          <w:i/>
          <w:iCs/>
          <w:sz w:val="24"/>
          <w:szCs w:val="24"/>
        </w:rPr>
      </w:pPr>
      <w:r w:rsidRPr="00465984">
        <w:rPr>
          <w:rFonts w:ascii="Arial" w:hAnsi="Arial" w:cs="Arial"/>
          <w:i/>
          <w:iCs/>
          <w:sz w:val="24"/>
          <w:szCs w:val="24"/>
        </w:rPr>
        <w:t xml:space="preserve">O valor da gratificação de função, de que trata o § 2º do artigo 224, da Consolidação das Leis do Trabalho, não será inferior a 55% (cinquenta e cinco por cento), à exceção do Estado do Rio Grande do Sul, cujo percentual é de 50% (cinquenta por cento), sempre incidente sobre o salário do cargo efetivo acrescido do adicional por tempo de serviço, já reajustados nos termos da cláusula primeira, respeitados os critérios mais vantajosos e as demais disposições específicas previstas nas Convenções Coletivas de Trabalho Aditivas. </w:t>
      </w:r>
    </w:p>
    <w:p w14:paraId="0AC43269" w14:textId="77777777" w:rsidR="006A700E" w:rsidRPr="00465984" w:rsidRDefault="006A700E" w:rsidP="006A700E">
      <w:pPr>
        <w:spacing w:line="276" w:lineRule="auto"/>
        <w:ind w:left="708"/>
        <w:rPr>
          <w:rFonts w:ascii="Arial" w:hAnsi="Arial" w:cs="Arial"/>
          <w:i/>
          <w:iCs/>
          <w:sz w:val="24"/>
          <w:szCs w:val="24"/>
        </w:rPr>
      </w:pPr>
    </w:p>
    <w:p w14:paraId="23CEA74B" w14:textId="77777777" w:rsidR="006A700E" w:rsidRPr="00465984" w:rsidRDefault="006A700E" w:rsidP="006A700E">
      <w:pPr>
        <w:spacing w:line="276" w:lineRule="auto"/>
        <w:ind w:left="708"/>
        <w:rPr>
          <w:rFonts w:ascii="Arial" w:hAnsi="Arial" w:cs="Arial"/>
          <w:i/>
          <w:iCs/>
          <w:sz w:val="24"/>
          <w:szCs w:val="24"/>
        </w:rPr>
      </w:pPr>
      <w:bookmarkStart w:id="0" w:name="_Hlk49168858"/>
      <w:r w:rsidRPr="00465984">
        <w:rPr>
          <w:rFonts w:ascii="Arial" w:hAnsi="Arial" w:cs="Arial"/>
          <w:b/>
          <w:i/>
          <w:iCs/>
          <w:sz w:val="24"/>
          <w:szCs w:val="24"/>
        </w:rPr>
        <w:t xml:space="preserve">Parágrafo primeiro </w:t>
      </w:r>
      <w:r w:rsidRPr="00465984">
        <w:rPr>
          <w:rFonts w:ascii="Arial" w:hAnsi="Arial" w:cs="Arial"/>
          <w:i/>
          <w:iCs/>
          <w:sz w:val="24"/>
          <w:szCs w:val="24"/>
        </w:rPr>
        <w:t>- Havendo decisão judicial que afaste o enquadramento de empregado na exceção prevista no § 2º do art. 224 da CLT, estando este recebendo ou tendo já recebido a gratificação de função, que é a contrapartida ao trabalho prestado além da 6ª (sexta) hora diária, de modo que a jornada somente é considerada extraordinária após a 8ª (oitava) hora trabalhada, o valor devido relativo às horas extras e reflexos será integralmente deduzido/compensado, com o valor da gratificação de função e reflexos pagos ao empregado. A dedução/compensação prevista neste parágrafo será aplicável às ações ajuizadas a partir de 1º.12.2018.</w:t>
      </w:r>
    </w:p>
    <w:bookmarkEnd w:id="0"/>
    <w:p w14:paraId="49F4BBD6" w14:textId="77777777" w:rsidR="006A700E" w:rsidRPr="00465984" w:rsidRDefault="006A700E" w:rsidP="006A700E">
      <w:pPr>
        <w:pStyle w:val="PargrafodaLista"/>
        <w:tabs>
          <w:tab w:val="left" w:pos="284"/>
        </w:tabs>
        <w:spacing w:line="276" w:lineRule="auto"/>
        <w:ind w:left="708"/>
        <w:contextualSpacing w:val="0"/>
        <w:rPr>
          <w:rFonts w:ascii="Arial" w:hAnsi="Arial" w:cs="Arial"/>
          <w:i/>
          <w:iCs/>
          <w:sz w:val="24"/>
          <w:szCs w:val="24"/>
        </w:rPr>
      </w:pPr>
    </w:p>
    <w:p w14:paraId="4CD6EE70" w14:textId="77777777" w:rsidR="006A700E" w:rsidRPr="00465984" w:rsidRDefault="006A700E" w:rsidP="006A700E">
      <w:pPr>
        <w:pStyle w:val="PargrafodaLista"/>
        <w:tabs>
          <w:tab w:val="left" w:pos="284"/>
        </w:tabs>
        <w:spacing w:line="276" w:lineRule="auto"/>
        <w:ind w:left="708"/>
        <w:contextualSpacing w:val="0"/>
        <w:rPr>
          <w:rFonts w:ascii="Arial" w:hAnsi="Arial" w:cs="Arial"/>
          <w:i/>
          <w:iCs/>
          <w:sz w:val="24"/>
          <w:szCs w:val="24"/>
        </w:rPr>
      </w:pPr>
      <w:r w:rsidRPr="00465984">
        <w:rPr>
          <w:rFonts w:ascii="Arial" w:hAnsi="Arial" w:cs="Arial"/>
          <w:b/>
          <w:i/>
          <w:iCs/>
          <w:sz w:val="24"/>
          <w:szCs w:val="24"/>
        </w:rPr>
        <w:t xml:space="preserve">Parágrafo segundo </w:t>
      </w:r>
      <w:r w:rsidRPr="00465984">
        <w:rPr>
          <w:rFonts w:ascii="Arial" w:hAnsi="Arial" w:cs="Arial"/>
          <w:i/>
          <w:iCs/>
          <w:sz w:val="24"/>
          <w:szCs w:val="24"/>
        </w:rPr>
        <w:t>- A dedução/compensação prevista no parágrafo acima deverá observar os seguintes requisitos, cumulativamente:</w:t>
      </w:r>
    </w:p>
    <w:p w14:paraId="6C861587" w14:textId="77777777" w:rsidR="006A700E" w:rsidRPr="00465984" w:rsidRDefault="006A700E" w:rsidP="006A700E">
      <w:pPr>
        <w:pStyle w:val="PargrafodaLista"/>
        <w:tabs>
          <w:tab w:val="left" w:pos="284"/>
        </w:tabs>
        <w:spacing w:line="276" w:lineRule="auto"/>
        <w:ind w:left="708"/>
        <w:contextualSpacing w:val="0"/>
        <w:rPr>
          <w:rFonts w:ascii="Arial" w:hAnsi="Arial" w:cs="Arial"/>
          <w:i/>
          <w:iCs/>
          <w:sz w:val="24"/>
          <w:szCs w:val="24"/>
        </w:rPr>
      </w:pPr>
    </w:p>
    <w:p w14:paraId="6EF4C9E3" w14:textId="77777777" w:rsidR="006A700E" w:rsidRPr="00465984" w:rsidRDefault="006A700E" w:rsidP="006A700E">
      <w:pPr>
        <w:pStyle w:val="PargrafodaLista"/>
        <w:numPr>
          <w:ilvl w:val="0"/>
          <w:numId w:val="9"/>
        </w:numPr>
        <w:tabs>
          <w:tab w:val="left" w:pos="284"/>
        </w:tabs>
        <w:spacing w:line="276" w:lineRule="auto"/>
        <w:ind w:left="992" w:hanging="284"/>
        <w:contextualSpacing w:val="0"/>
        <w:rPr>
          <w:rFonts w:ascii="Arial" w:hAnsi="Arial" w:cs="Arial"/>
          <w:i/>
          <w:iCs/>
          <w:sz w:val="24"/>
          <w:szCs w:val="24"/>
        </w:rPr>
      </w:pPr>
      <w:r w:rsidRPr="00465984">
        <w:rPr>
          <w:rFonts w:ascii="Arial" w:hAnsi="Arial" w:cs="Arial"/>
          <w:i/>
          <w:iCs/>
          <w:sz w:val="24"/>
          <w:szCs w:val="24"/>
        </w:rPr>
        <w:t>será limitada aos meses de competência em que foram deferidas as horas extras e nos quais tenha havido o pagamento da gratificação prevista nesta cláusula; e</w:t>
      </w:r>
    </w:p>
    <w:p w14:paraId="3FF1EE65" w14:textId="77777777" w:rsidR="006A700E" w:rsidRPr="00465984" w:rsidRDefault="006A700E" w:rsidP="006A700E">
      <w:pPr>
        <w:pStyle w:val="PargrafodaLista"/>
        <w:tabs>
          <w:tab w:val="left" w:pos="284"/>
        </w:tabs>
        <w:spacing w:line="276" w:lineRule="auto"/>
        <w:ind w:left="708"/>
        <w:contextualSpacing w:val="0"/>
        <w:rPr>
          <w:rFonts w:ascii="Arial" w:hAnsi="Arial" w:cs="Arial"/>
          <w:i/>
          <w:iCs/>
          <w:sz w:val="24"/>
          <w:szCs w:val="24"/>
        </w:rPr>
      </w:pPr>
    </w:p>
    <w:p w14:paraId="3F5365F1" w14:textId="77777777" w:rsidR="006A700E" w:rsidRPr="00465984" w:rsidRDefault="006A700E" w:rsidP="006A700E">
      <w:pPr>
        <w:pStyle w:val="PargrafodaLista"/>
        <w:numPr>
          <w:ilvl w:val="0"/>
          <w:numId w:val="9"/>
        </w:numPr>
        <w:tabs>
          <w:tab w:val="left" w:pos="284"/>
        </w:tabs>
        <w:spacing w:line="276" w:lineRule="auto"/>
        <w:ind w:left="992" w:hanging="284"/>
        <w:contextualSpacing w:val="0"/>
        <w:rPr>
          <w:rFonts w:ascii="Arial" w:hAnsi="Arial" w:cs="Arial"/>
          <w:i/>
          <w:iCs/>
          <w:sz w:val="24"/>
          <w:szCs w:val="24"/>
        </w:rPr>
      </w:pPr>
      <w:r w:rsidRPr="00465984">
        <w:rPr>
          <w:rFonts w:ascii="Arial" w:hAnsi="Arial" w:cs="Arial"/>
          <w:i/>
          <w:iCs/>
          <w:sz w:val="24"/>
          <w:szCs w:val="24"/>
        </w:rPr>
        <w:t>o valor a ser deduzido/compensado não poderá ser superior ao auferido pelo empregado, limitado aos percentuais de 55% (cinquenta e cinco por cento) e 50% (cinquenta por cento), mencionados no caput, de modo que não pode haver saldo negativo.</w:t>
      </w:r>
    </w:p>
    <w:p w14:paraId="7D7AB2CD" w14:textId="77777777" w:rsidR="006A700E" w:rsidRPr="00465984" w:rsidRDefault="006A700E" w:rsidP="006A700E">
      <w:pPr>
        <w:pStyle w:val="PargrafodaLista"/>
        <w:spacing w:line="276" w:lineRule="auto"/>
        <w:contextualSpacing w:val="0"/>
        <w:rPr>
          <w:rFonts w:ascii="Arial" w:hAnsi="Arial" w:cs="Arial"/>
          <w:i/>
          <w:iCs/>
          <w:sz w:val="24"/>
          <w:szCs w:val="24"/>
        </w:rPr>
      </w:pPr>
    </w:p>
    <w:p w14:paraId="672A6406" w14:textId="77777777" w:rsidR="006A700E" w:rsidRPr="00465984" w:rsidRDefault="006A700E" w:rsidP="006A700E">
      <w:pPr>
        <w:spacing w:line="276" w:lineRule="auto"/>
        <w:ind w:left="708"/>
        <w:rPr>
          <w:rFonts w:ascii="Arial" w:hAnsi="Arial" w:cs="Arial"/>
          <w:bCs/>
          <w:i/>
          <w:iCs/>
          <w:sz w:val="24"/>
          <w:szCs w:val="24"/>
        </w:rPr>
      </w:pPr>
      <w:r w:rsidRPr="00465984">
        <w:rPr>
          <w:rFonts w:ascii="Arial" w:hAnsi="Arial" w:cs="Arial"/>
          <w:b/>
          <w:i/>
          <w:iCs/>
          <w:sz w:val="24"/>
          <w:szCs w:val="24"/>
        </w:rPr>
        <w:lastRenderedPageBreak/>
        <w:t xml:space="preserve">Parágrafo terceiro </w:t>
      </w:r>
      <w:r w:rsidRPr="00465984">
        <w:rPr>
          <w:rFonts w:ascii="Arial" w:hAnsi="Arial" w:cs="Arial"/>
          <w:bCs/>
          <w:i/>
          <w:iCs/>
          <w:sz w:val="24"/>
          <w:szCs w:val="24"/>
        </w:rPr>
        <w:t>- As partes estabelecem que a jornada normal de trabalho dos bancários é de 6 (seis) horas diárias para aqueles que não recebem a gratificação de função prevista no §2º do artigo 224 da CLT, e para os que recebem, de 8 (oito) horas diárias, devendo ser cumprida em dias úteis, de segunda a sexta-feira.</w:t>
      </w:r>
    </w:p>
    <w:p w14:paraId="604C1644" w14:textId="77777777" w:rsidR="006A700E" w:rsidRPr="00465984" w:rsidRDefault="006A700E" w:rsidP="006A700E">
      <w:pPr>
        <w:spacing w:line="276" w:lineRule="auto"/>
        <w:ind w:left="708"/>
        <w:rPr>
          <w:rFonts w:ascii="Arial" w:hAnsi="Arial" w:cs="Arial"/>
          <w:b/>
          <w:i/>
          <w:iCs/>
          <w:sz w:val="24"/>
          <w:szCs w:val="24"/>
        </w:rPr>
      </w:pPr>
    </w:p>
    <w:p w14:paraId="61FF119B" w14:textId="77777777" w:rsidR="006A700E" w:rsidRPr="00465984" w:rsidRDefault="006A700E" w:rsidP="006A700E">
      <w:pPr>
        <w:spacing w:line="276" w:lineRule="auto"/>
        <w:ind w:left="708"/>
        <w:rPr>
          <w:rFonts w:ascii="Arial" w:hAnsi="Arial" w:cs="Arial"/>
          <w:bCs/>
          <w:i/>
          <w:iCs/>
          <w:sz w:val="24"/>
          <w:szCs w:val="24"/>
        </w:rPr>
      </w:pPr>
      <w:r w:rsidRPr="00465984">
        <w:rPr>
          <w:rFonts w:ascii="Arial" w:hAnsi="Arial" w:cs="Arial"/>
          <w:b/>
          <w:i/>
          <w:iCs/>
          <w:sz w:val="24"/>
          <w:szCs w:val="24"/>
        </w:rPr>
        <w:t xml:space="preserve">Parágrafo quarto </w:t>
      </w:r>
      <w:r w:rsidRPr="00465984">
        <w:rPr>
          <w:rFonts w:ascii="Arial" w:hAnsi="Arial" w:cs="Arial"/>
          <w:bCs/>
          <w:i/>
          <w:iCs/>
          <w:sz w:val="24"/>
          <w:szCs w:val="24"/>
        </w:rPr>
        <w:t>- As partes consignam, a título de esclarecimento, que as horas extras e a gratificação de função têm a mesma natureza salarial, restando afastada a aplicação da Súmula nº 109 do TST.</w:t>
      </w:r>
    </w:p>
    <w:p w14:paraId="11535E86" w14:textId="77777777" w:rsidR="006A700E" w:rsidRPr="00465984" w:rsidRDefault="006A700E" w:rsidP="006A700E">
      <w:pPr>
        <w:spacing w:line="276" w:lineRule="auto"/>
        <w:ind w:left="708"/>
        <w:rPr>
          <w:rFonts w:ascii="Arial" w:hAnsi="Arial" w:cs="Arial"/>
          <w:b/>
          <w:bCs/>
          <w:sz w:val="24"/>
          <w:szCs w:val="24"/>
        </w:rPr>
      </w:pPr>
    </w:p>
    <w:p w14:paraId="465DEDC8" w14:textId="77777777" w:rsidR="006A700E" w:rsidRPr="00465984" w:rsidRDefault="006A700E" w:rsidP="006A700E">
      <w:pPr>
        <w:spacing w:line="276" w:lineRule="auto"/>
        <w:jc w:val="center"/>
        <w:rPr>
          <w:rFonts w:ascii="Arial" w:hAnsi="Arial" w:cs="Arial"/>
          <w:b/>
          <w:bCs/>
          <w:sz w:val="24"/>
          <w:szCs w:val="24"/>
        </w:rPr>
      </w:pPr>
      <w:r w:rsidRPr="00465984">
        <w:rPr>
          <w:rFonts w:ascii="Arial" w:hAnsi="Arial" w:cs="Arial"/>
          <w:b/>
          <w:bCs/>
          <w:sz w:val="24"/>
          <w:szCs w:val="24"/>
        </w:rPr>
        <w:t>CONSIDERAÇÕES PRELIMINARES</w:t>
      </w:r>
    </w:p>
    <w:p w14:paraId="1C77E6DA" w14:textId="77777777" w:rsidR="006A700E" w:rsidRPr="00465984" w:rsidRDefault="006A700E" w:rsidP="006A700E">
      <w:pPr>
        <w:spacing w:line="276" w:lineRule="auto"/>
        <w:rPr>
          <w:rFonts w:ascii="Arial" w:hAnsi="Arial" w:cs="Arial"/>
          <w:sz w:val="24"/>
          <w:szCs w:val="24"/>
        </w:rPr>
      </w:pPr>
    </w:p>
    <w:p w14:paraId="3EE000D4" w14:textId="77777777" w:rsidR="006A700E" w:rsidRPr="00465984" w:rsidRDefault="006A700E" w:rsidP="006A700E">
      <w:pPr>
        <w:spacing w:line="276" w:lineRule="auto"/>
        <w:rPr>
          <w:rFonts w:ascii="Arial" w:hAnsi="Arial" w:cs="Arial"/>
          <w:sz w:val="24"/>
          <w:szCs w:val="24"/>
        </w:rPr>
      </w:pPr>
      <w:r w:rsidRPr="00465984">
        <w:rPr>
          <w:rFonts w:ascii="Arial" w:hAnsi="Arial" w:cs="Arial"/>
          <w:sz w:val="24"/>
          <w:szCs w:val="24"/>
        </w:rPr>
        <w:t>Considerando que, historicamente, as partes signatárias da Convenção Coletiva de Trabalho sempre privilegiaram a negociação coletiva como meio de solução de conflitos e estabelecimento de condições de trabalho, sendo que, desde 1992, são realizadas negociações coletivas unificadas do Setor, que resultam em um instrumento coletivo de trabalho de abrangência nacional, aplicável a todos os bancários do Brasil;</w:t>
      </w:r>
    </w:p>
    <w:p w14:paraId="328C915E" w14:textId="77777777" w:rsidR="006A700E" w:rsidRPr="00465984" w:rsidRDefault="006A700E" w:rsidP="006A700E">
      <w:pPr>
        <w:spacing w:line="276" w:lineRule="auto"/>
        <w:rPr>
          <w:rFonts w:ascii="Arial" w:hAnsi="Arial" w:cs="Arial"/>
          <w:sz w:val="24"/>
          <w:szCs w:val="24"/>
        </w:rPr>
      </w:pPr>
    </w:p>
    <w:p w14:paraId="55B1A082" w14:textId="77777777" w:rsidR="006A700E" w:rsidRPr="00465984" w:rsidRDefault="006A700E" w:rsidP="006A700E">
      <w:pPr>
        <w:spacing w:line="276" w:lineRule="auto"/>
        <w:rPr>
          <w:rFonts w:ascii="Arial" w:hAnsi="Arial" w:cs="Arial"/>
          <w:sz w:val="24"/>
          <w:szCs w:val="24"/>
        </w:rPr>
      </w:pPr>
      <w:r w:rsidRPr="00465984">
        <w:rPr>
          <w:rFonts w:ascii="Arial" w:hAnsi="Arial" w:cs="Arial"/>
          <w:sz w:val="24"/>
          <w:szCs w:val="24"/>
        </w:rPr>
        <w:t>Considerando que a redação da Cláusula 11 da Convenção Coletiva de Trabalho é fruto de ampla negociação coletiva ocorrida após centenas de assembleias realizadas por todo o País, que contaram com a participação maciça de bancários associados e não-associados e da vontade das partes de ajustarem questões que traziam insegurança jurídica;</w:t>
      </w:r>
    </w:p>
    <w:p w14:paraId="1A678182" w14:textId="77777777" w:rsidR="006A700E" w:rsidRPr="00465984" w:rsidRDefault="006A700E" w:rsidP="006A700E">
      <w:pPr>
        <w:pStyle w:val="PargrafodaLista"/>
        <w:spacing w:line="276" w:lineRule="auto"/>
        <w:contextualSpacing w:val="0"/>
        <w:rPr>
          <w:rFonts w:ascii="Arial" w:hAnsi="Arial" w:cs="Arial"/>
          <w:sz w:val="24"/>
          <w:szCs w:val="24"/>
        </w:rPr>
      </w:pPr>
    </w:p>
    <w:p w14:paraId="0FE00962" w14:textId="77777777" w:rsidR="006A700E" w:rsidRPr="00465984" w:rsidRDefault="006A700E" w:rsidP="006A700E">
      <w:pPr>
        <w:spacing w:line="276" w:lineRule="auto"/>
        <w:rPr>
          <w:rFonts w:ascii="Arial" w:hAnsi="Arial" w:cs="Arial"/>
          <w:sz w:val="24"/>
          <w:szCs w:val="24"/>
        </w:rPr>
      </w:pPr>
      <w:r w:rsidRPr="00465984">
        <w:rPr>
          <w:rFonts w:ascii="Arial" w:hAnsi="Arial" w:cs="Arial"/>
          <w:bCs/>
          <w:sz w:val="24"/>
          <w:szCs w:val="24"/>
        </w:rPr>
        <w:t>Considerando que as aguerridas negociações da Convenção Coletiva de Trabalho duraram vários</w:t>
      </w:r>
      <w:r w:rsidRPr="00465984">
        <w:rPr>
          <w:rFonts w:ascii="Arial" w:hAnsi="Arial" w:cs="Arial"/>
          <w:b/>
          <w:bCs/>
          <w:sz w:val="24"/>
          <w:szCs w:val="24"/>
        </w:rPr>
        <w:t xml:space="preserve"> </w:t>
      </w:r>
      <w:r w:rsidRPr="00465984">
        <w:rPr>
          <w:rFonts w:ascii="Arial" w:hAnsi="Arial" w:cs="Arial"/>
          <w:sz w:val="24"/>
          <w:szCs w:val="24"/>
        </w:rPr>
        <w:t>meses e que d</w:t>
      </w:r>
      <w:r w:rsidRPr="00465984">
        <w:rPr>
          <w:rFonts w:ascii="Arial" w:hAnsi="Arial" w:cs="Arial"/>
          <w:bCs/>
          <w:sz w:val="24"/>
          <w:szCs w:val="24"/>
        </w:rPr>
        <w:t xml:space="preserve">ela participaram </w:t>
      </w:r>
      <w:r w:rsidRPr="00465984">
        <w:rPr>
          <w:rFonts w:ascii="Arial" w:hAnsi="Arial" w:cs="Arial"/>
          <w:b/>
          <w:bCs/>
          <w:sz w:val="24"/>
          <w:szCs w:val="24"/>
        </w:rPr>
        <w:t>244 (duzentos e quarenta e quatro) entidades sindicais</w:t>
      </w:r>
      <w:r w:rsidRPr="00465984">
        <w:rPr>
          <w:rFonts w:ascii="Arial" w:hAnsi="Arial" w:cs="Arial"/>
          <w:bCs/>
          <w:sz w:val="24"/>
          <w:szCs w:val="24"/>
        </w:rPr>
        <w:t xml:space="preserve">, sendo </w:t>
      </w:r>
      <w:r w:rsidRPr="00465984">
        <w:rPr>
          <w:rFonts w:ascii="Arial" w:hAnsi="Arial" w:cs="Arial"/>
          <w:b/>
          <w:bCs/>
          <w:sz w:val="24"/>
          <w:szCs w:val="24"/>
        </w:rPr>
        <w:t>236 representantes da categoria profissional</w:t>
      </w:r>
      <w:r w:rsidRPr="00465984">
        <w:rPr>
          <w:rFonts w:ascii="Arial" w:hAnsi="Arial" w:cs="Arial"/>
          <w:bCs/>
          <w:sz w:val="24"/>
          <w:szCs w:val="24"/>
        </w:rPr>
        <w:t xml:space="preserve"> - </w:t>
      </w:r>
      <w:r w:rsidRPr="00465984">
        <w:rPr>
          <w:rFonts w:ascii="Arial" w:hAnsi="Arial" w:cs="Arial"/>
          <w:b/>
          <w:bCs/>
          <w:sz w:val="24"/>
          <w:szCs w:val="24"/>
        </w:rPr>
        <w:t>2 (duas) confederações</w:t>
      </w:r>
      <w:r w:rsidRPr="00465984">
        <w:rPr>
          <w:rFonts w:ascii="Arial" w:hAnsi="Arial" w:cs="Arial"/>
          <w:bCs/>
          <w:sz w:val="24"/>
          <w:szCs w:val="24"/>
        </w:rPr>
        <w:t xml:space="preserve">, </w:t>
      </w:r>
      <w:r w:rsidRPr="00465984">
        <w:rPr>
          <w:rFonts w:ascii="Arial" w:hAnsi="Arial" w:cs="Arial"/>
          <w:b/>
          <w:bCs/>
          <w:sz w:val="24"/>
          <w:szCs w:val="24"/>
        </w:rPr>
        <w:t>17 (dezessete) federações</w:t>
      </w:r>
      <w:r w:rsidRPr="00465984">
        <w:rPr>
          <w:rFonts w:ascii="Arial" w:hAnsi="Arial" w:cs="Arial"/>
          <w:bCs/>
          <w:sz w:val="24"/>
          <w:szCs w:val="24"/>
        </w:rPr>
        <w:t xml:space="preserve"> e </w:t>
      </w:r>
      <w:r w:rsidRPr="00465984">
        <w:rPr>
          <w:rFonts w:ascii="Arial" w:hAnsi="Arial" w:cs="Arial"/>
          <w:b/>
          <w:bCs/>
          <w:sz w:val="24"/>
          <w:szCs w:val="24"/>
        </w:rPr>
        <w:t>217 (duzentos e dezessete) sindicatos - e 8 (oito) da categoria econômica - 1 (uma) federação e 7 (sete) sindicatos;</w:t>
      </w:r>
    </w:p>
    <w:p w14:paraId="20D4AE13" w14:textId="77777777" w:rsidR="006A700E" w:rsidRPr="00465984" w:rsidRDefault="006A700E" w:rsidP="006A700E">
      <w:pPr>
        <w:pStyle w:val="PargrafodaLista"/>
        <w:spacing w:line="276" w:lineRule="auto"/>
        <w:contextualSpacing w:val="0"/>
        <w:rPr>
          <w:rFonts w:ascii="Arial" w:hAnsi="Arial" w:cs="Arial"/>
          <w:sz w:val="24"/>
          <w:szCs w:val="24"/>
        </w:rPr>
      </w:pPr>
    </w:p>
    <w:p w14:paraId="1A26CE98" w14:textId="77777777" w:rsidR="006A700E" w:rsidRPr="00465984" w:rsidRDefault="006A700E" w:rsidP="006A700E">
      <w:pPr>
        <w:spacing w:line="276" w:lineRule="auto"/>
        <w:rPr>
          <w:rFonts w:ascii="Arial" w:hAnsi="Arial" w:cs="Arial"/>
          <w:sz w:val="24"/>
          <w:szCs w:val="24"/>
        </w:rPr>
      </w:pPr>
      <w:r w:rsidRPr="00465984">
        <w:rPr>
          <w:rFonts w:ascii="Arial" w:hAnsi="Arial" w:cs="Arial"/>
          <w:sz w:val="24"/>
          <w:szCs w:val="24"/>
        </w:rPr>
        <w:t>Considerando que a negociação coletiva ocorreu entre entes sindicais de grande representatividade e confiança, cumpridos todos os requisitos do negócio jurídico válido – a saber, agente capaz, objeto lícito, possível, determinado ou determinável, forma prescrita ou não defesa em lei (art. 104 do Código Civil), nos exatos termos do art. 8º, §3º, da CLT, não há nenhum fundamento para se cogitar a nulidade ou a anulabilidade do acordado;</w:t>
      </w:r>
    </w:p>
    <w:p w14:paraId="5DD05FD4" w14:textId="77777777" w:rsidR="006A700E" w:rsidRPr="00465984" w:rsidRDefault="006A700E" w:rsidP="006A700E">
      <w:pPr>
        <w:pStyle w:val="PargrafodaLista"/>
        <w:spacing w:line="276" w:lineRule="auto"/>
        <w:contextualSpacing w:val="0"/>
        <w:rPr>
          <w:rFonts w:ascii="Arial" w:hAnsi="Arial" w:cs="Arial"/>
          <w:sz w:val="24"/>
          <w:szCs w:val="24"/>
        </w:rPr>
      </w:pPr>
    </w:p>
    <w:p w14:paraId="1DF93437" w14:textId="77777777" w:rsidR="006A700E" w:rsidRPr="00465984" w:rsidRDefault="006A700E" w:rsidP="006A700E">
      <w:pPr>
        <w:spacing w:line="276" w:lineRule="auto"/>
        <w:rPr>
          <w:rFonts w:ascii="Arial" w:hAnsi="Arial" w:cs="Arial"/>
          <w:sz w:val="24"/>
          <w:szCs w:val="24"/>
        </w:rPr>
      </w:pPr>
      <w:r w:rsidRPr="00465984">
        <w:rPr>
          <w:rFonts w:ascii="Arial" w:hAnsi="Arial" w:cs="Arial"/>
          <w:sz w:val="24"/>
          <w:szCs w:val="24"/>
        </w:rPr>
        <w:t>Considerando que foram garantidos todos os benefícios previstos nas CCTs anteriores, além do estabelecimento de novos direitos, quando da negociação da mencionada Cláusula 11 da CCT dos Bancários 2018/2020, que foi considerada a norma mais benéfica do País;</w:t>
      </w:r>
    </w:p>
    <w:p w14:paraId="7C54E08B" w14:textId="77777777" w:rsidR="006A700E" w:rsidRPr="00465984" w:rsidRDefault="006A700E" w:rsidP="006A700E">
      <w:pPr>
        <w:pStyle w:val="PargrafodaLista"/>
        <w:spacing w:line="276" w:lineRule="auto"/>
        <w:contextualSpacing w:val="0"/>
        <w:rPr>
          <w:rFonts w:ascii="Arial" w:hAnsi="Arial" w:cs="Arial"/>
          <w:sz w:val="24"/>
          <w:szCs w:val="24"/>
        </w:rPr>
      </w:pPr>
    </w:p>
    <w:p w14:paraId="5F372809" w14:textId="77777777" w:rsidR="006A700E" w:rsidRPr="00465984" w:rsidRDefault="006A700E" w:rsidP="006A700E">
      <w:pPr>
        <w:spacing w:line="276" w:lineRule="auto"/>
        <w:rPr>
          <w:rFonts w:ascii="Arial" w:hAnsi="Arial" w:cs="Arial"/>
          <w:sz w:val="24"/>
          <w:szCs w:val="24"/>
        </w:rPr>
      </w:pPr>
      <w:r w:rsidRPr="00465984">
        <w:rPr>
          <w:rFonts w:ascii="Arial" w:hAnsi="Arial" w:cs="Arial"/>
          <w:sz w:val="24"/>
          <w:szCs w:val="24"/>
        </w:rPr>
        <w:lastRenderedPageBreak/>
        <w:t>Considerando que a gratificação de função, com valor superior ao previsto no art. 224, § 2º da CLT, vem sendo objeto de negociações coletivas e consta das CCTs da categoria desde 1978, ou seja, há 41 anos, resultando no percentual aumentado gradativamente, até atingir o atual de 55% (50% para os bancários do RS) no ano de 1987;</w:t>
      </w:r>
    </w:p>
    <w:p w14:paraId="6207BEB4" w14:textId="77777777" w:rsidR="006A700E" w:rsidRPr="00465984" w:rsidRDefault="006A700E" w:rsidP="006A700E">
      <w:pPr>
        <w:pStyle w:val="PargrafodaLista"/>
        <w:spacing w:line="276" w:lineRule="auto"/>
        <w:contextualSpacing w:val="0"/>
        <w:rPr>
          <w:rFonts w:ascii="Arial" w:hAnsi="Arial" w:cs="Arial"/>
          <w:sz w:val="24"/>
          <w:szCs w:val="24"/>
        </w:rPr>
      </w:pPr>
    </w:p>
    <w:p w14:paraId="5E2BECA2" w14:textId="77777777" w:rsidR="006A700E" w:rsidRPr="00465984" w:rsidRDefault="006A700E" w:rsidP="006A700E">
      <w:pPr>
        <w:spacing w:line="276" w:lineRule="auto"/>
        <w:rPr>
          <w:rFonts w:ascii="Arial" w:hAnsi="Arial" w:cs="Arial"/>
          <w:color w:val="000000" w:themeColor="text1"/>
          <w:sz w:val="24"/>
          <w:szCs w:val="24"/>
        </w:rPr>
      </w:pPr>
      <w:bookmarkStart w:id="1" w:name="_Hlk49154441"/>
      <w:r w:rsidRPr="00465984">
        <w:rPr>
          <w:rFonts w:ascii="Arial" w:hAnsi="Arial" w:cs="Arial"/>
          <w:color w:val="000000" w:themeColor="text1"/>
          <w:sz w:val="24"/>
          <w:szCs w:val="24"/>
        </w:rPr>
        <w:t>Considerando que a negociação coletiva específica sobre a citada cláusula teve por finalidade evitar que o pagamento da gratificação de função deixasse de ser compensado/deduzido com o pagamento da sétima e da oitava horas eventualmente deferidas, nas hipóteses em que é afastada a confiança bancária, pela via judicial;</w:t>
      </w:r>
    </w:p>
    <w:bookmarkEnd w:id="1"/>
    <w:p w14:paraId="5621FC9C" w14:textId="77777777" w:rsidR="006A700E" w:rsidRPr="00465984" w:rsidRDefault="006A700E" w:rsidP="006A700E">
      <w:pPr>
        <w:pStyle w:val="PargrafodaLista"/>
        <w:spacing w:line="276" w:lineRule="auto"/>
        <w:contextualSpacing w:val="0"/>
        <w:rPr>
          <w:rFonts w:ascii="Arial" w:hAnsi="Arial" w:cs="Arial"/>
          <w:color w:val="000000"/>
          <w:sz w:val="24"/>
          <w:szCs w:val="24"/>
        </w:rPr>
      </w:pPr>
    </w:p>
    <w:p w14:paraId="70E4CCE1" w14:textId="77777777" w:rsidR="006A700E" w:rsidRPr="00465984" w:rsidRDefault="006A700E" w:rsidP="006A700E">
      <w:pPr>
        <w:spacing w:line="276" w:lineRule="auto"/>
        <w:rPr>
          <w:rFonts w:ascii="Arial" w:hAnsi="Arial" w:cs="Arial"/>
          <w:sz w:val="24"/>
          <w:szCs w:val="24"/>
        </w:rPr>
      </w:pPr>
      <w:r w:rsidRPr="00465984">
        <w:rPr>
          <w:rFonts w:ascii="Arial" w:hAnsi="Arial" w:cs="Arial"/>
          <w:sz w:val="24"/>
          <w:szCs w:val="24"/>
        </w:rPr>
        <w:t xml:space="preserve">Considerando que a referida cláusula reforça o compromisso das partes de promover iniciativas que visem à ampliação da transparência e da segurança jurídica para os temas negociados; </w:t>
      </w:r>
    </w:p>
    <w:p w14:paraId="1494B646" w14:textId="77777777" w:rsidR="006A700E" w:rsidRPr="00465984" w:rsidRDefault="006A700E" w:rsidP="006A700E">
      <w:pPr>
        <w:spacing w:line="276" w:lineRule="auto"/>
        <w:rPr>
          <w:rFonts w:ascii="Arial" w:hAnsi="Arial" w:cs="Arial"/>
          <w:sz w:val="24"/>
          <w:szCs w:val="24"/>
        </w:rPr>
      </w:pPr>
    </w:p>
    <w:p w14:paraId="28214983" w14:textId="77777777" w:rsidR="006A700E" w:rsidRPr="00465984" w:rsidRDefault="006A700E" w:rsidP="006A700E">
      <w:pPr>
        <w:spacing w:line="276" w:lineRule="auto"/>
        <w:rPr>
          <w:rFonts w:ascii="Arial" w:hAnsi="Arial" w:cs="Arial"/>
          <w:b/>
          <w:bCs/>
          <w:sz w:val="24"/>
          <w:szCs w:val="24"/>
        </w:rPr>
      </w:pPr>
      <w:r w:rsidRPr="00465984">
        <w:rPr>
          <w:rFonts w:ascii="Arial" w:hAnsi="Arial" w:cs="Arial"/>
          <w:sz w:val="24"/>
          <w:szCs w:val="24"/>
        </w:rPr>
        <w:t xml:space="preserve">As partes convenentes </w:t>
      </w:r>
      <w:proofErr w:type="gramStart"/>
      <w:r w:rsidRPr="00465984">
        <w:rPr>
          <w:rFonts w:ascii="Arial" w:hAnsi="Arial" w:cs="Arial"/>
          <w:sz w:val="24"/>
          <w:szCs w:val="24"/>
        </w:rPr>
        <w:t>tem</w:t>
      </w:r>
      <w:proofErr w:type="gramEnd"/>
      <w:r w:rsidRPr="00465984">
        <w:rPr>
          <w:rFonts w:ascii="Arial" w:hAnsi="Arial" w:cs="Arial"/>
          <w:sz w:val="24"/>
          <w:szCs w:val="24"/>
        </w:rPr>
        <w:t xml:space="preserve"> como legítima a cláusula pactuada sobre a compensação/dedução da Gratificação de Função de que trata o § 2º, do art. 224 da CLT, nos termos estabelecidos na Cláusula 11 da CCT dos Bancários, notadamente, em seu parágrafo primeiro, e sob as seguintes principais </w:t>
      </w:r>
    </w:p>
    <w:p w14:paraId="200DF544" w14:textId="77777777" w:rsidR="006A700E" w:rsidRPr="00465984" w:rsidRDefault="006A700E" w:rsidP="006A700E">
      <w:pPr>
        <w:spacing w:line="276" w:lineRule="auto"/>
        <w:jc w:val="center"/>
        <w:rPr>
          <w:rFonts w:ascii="Arial" w:hAnsi="Arial" w:cs="Arial"/>
          <w:b/>
          <w:bCs/>
          <w:sz w:val="24"/>
          <w:szCs w:val="24"/>
        </w:rPr>
      </w:pPr>
      <w:r w:rsidRPr="00465984">
        <w:rPr>
          <w:rFonts w:ascii="Arial" w:hAnsi="Arial" w:cs="Arial"/>
          <w:b/>
          <w:bCs/>
          <w:sz w:val="24"/>
          <w:szCs w:val="24"/>
        </w:rPr>
        <w:t>JUSTIFICATIVAS</w:t>
      </w:r>
    </w:p>
    <w:p w14:paraId="528700E7"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A jornada especial dos bancários e o cargo de confiança bancário pertencem ao rol dos temas mais enfrentados na Justiça do Trabalho, figurando o art. 224 da CLT como um dos dispositivos mais citados nos julgados.</w:t>
      </w:r>
    </w:p>
    <w:p w14:paraId="203A7789" w14:textId="77777777" w:rsidR="006A700E" w:rsidRPr="00465984" w:rsidRDefault="006A700E" w:rsidP="006A700E">
      <w:pPr>
        <w:pStyle w:val="PargrafodaLista"/>
        <w:spacing w:line="276" w:lineRule="auto"/>
        <w:ind w:left="360"/>
        <w:contextualSpacing w:val="0"/>
        <w:rPr>
          <w:rFonts w:ascii="Arial" w:hAnsi="Arial" w:cs="Arial"/>
          <w:sz w:val="24"/>
          <w:szCs w:val="24"/>
        </w:rPr>
      </w:pPr>
    </w:p>
    <w:p w14:paraId="7E087F88"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Nos termos da atual redação do referido dispositivo legal</w:t>
      </w:r>
      <w:r w:rsidRPr="00465984">
        <w:rPr>
          <w:rStyle w:val="Refdenotaderodap"/>
          <w:rFonts w:ascii="Arial" w:hAnsi="Arial" w:cs="Arial"/>
          <w:sz w:val="24"/>
          <w:szCs w:val="24"/>
        </w:rPr>
        <w:footnoteReference w:id="1"/>
      </w:r>
      <w:r w:rsidRPr="00465984">
        <w:rPr>
          <w:rFonts w:ascii="Arial" w:hAnsi="Arial" w:cs="Arial"/>
          <w:sz w:val="24"/>
          <w:szCs w:val="24"/>
        </w:rPr>
        <w:t>, aos exercentes de cargo de confiança bancária não se aplica a jornada especial de 6 horas, prevalecendo a jornada de 8 horas. O que costuma ser objeto de insegurança jurídica é a definição de quem estaria enquadrado no conceito de confiança bancária.</w:t>
      </w:r>
    </w:p>
    <w:p w14:paraId="27119086" w14:textId="77777777" w:rsidR="006A700E" w:rsidRPr="00465984" w:rsidRDefault="006A700E" w:rsidP="006A700E">
      <w:pPr>
        <w:pStyle w:val="PargrafodaLista"/>
        <w:spacing w:line="276" w:lineRule="auto"/>
        <w:contextualSpacing w:val="0"/>
        <w:rPr>
          <w:rFonts w:ascii="Arial" w:hAnsi="Arial" w:cs="Arial"/>
          <w:sz w:val="24"/>
          <w:szCs w:val="24"/>
        </w:rPr>
      </w:pPr>
    </w:p>
    <w:p w14:paraId="67E231EE"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O requisito objetivo para a caracterização do cargo de confiança bancária do § 2º do art. 224, da CLT, é o pagamento de uma gratificação de pelo menos 1/3 do salário, sem o que não há que se cogitar em exercício de cargo com jornada de 8 horas.</w:t>
      </w:r>
    </w:p>
    <w:p w14:paraId="6BA25BB6" w14:textId="77777777" w:rsidR="006A700E" w:rsidRPr="00465984" w:rsidRDefault="006A700E" w:rsidP="006A700E">
      <w:pPr>
        <w:pStyle w:val="PargrafodaLista"/>
        <w:spacing w:line="276" w:lineRule="auto"/>
        <w:contextualSpacing w:val="0"/>
        <w:rPr>
          <w:rFonts w:ascii="Arial" w:hAnsi="Arial" w:cs="Arial"/>
          <w:sz w:val="24"/>
          <w:szCs w:val="24"/>
        </w:rPr>
      </w:pPr>
    </w:p>
    <w:p w14:paraId="4EA556AB"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 xml:space="preserve">A gratificação de função tem exatamente a finalidade de compensar o trabalho de 6 para 8 horas e esse tempo à disposição do banco, que pode ser exigido do bancário investido </w:t>
      </w:r>
      <w:r w:rsidRPr="00465984">
        <w:rPr>
          <w:rFonts w:ascii="Arial" w:hAnsi="Arial" w:cs="Arial"/>
          <w:sz w:val="24"/>
          <w:szCs w:val="24"/>
        </w:rPr>
        <w:lastRenderedPageBreak/>
        <w:t xml:space="preserve">na função de confiança a que se refere o § 2º do art. 224, da CLT, com afastamento do regime de jornada limitado do </w:t>
      </w:r>
      <w:r w:rsidRPr="00465984">
        <w:rPr>
          <w:rFonts w:ascii="Arial" w:hAnsi="Arial" w:cs="Arial"/>
          <w:i/>
          <w:iCs/>
          <w:sz w:val="24"/>
          <w:szCs w:val="24"/>
        </w:rPr>
        <w:t xml:space="preserve">caput </w:t>
      </w:r>
      <w:r w:rsidRPr="00465984">
        <w:rPr>
          <w:rFonts w:ascii="Arial" w:hAnsi="Arial" w:cs="Arial"/>
          <w:sz w:val="24"/>
          <w:szCs w:val="24"/>
        </w:rPr>
        <w:t xml:space="preserve">do mesmo dispositivo legal. </w:t>
      </w:r>
    </w:p>
    <w:p w14:paraId="37FABA35" w14:textId="77777777" w:rsidR="006A700E" w:rsidRPr="00465984" w:rsidRDefault="006A700E" w:rsidP="006A700E">
      <w:pPr>
        <w:pStyle w:val="PargrafodaLista"/>
        <w:spacing w:line="276" w:lineRule="auto"/>
        <w:contextualSpacing w:val="0"/>
        <w:rPr>
          <w:rFonts w:ascii="Arial" w:hAnsi="Arial" w:cs="Arial"/>
          <w:sz w:val="24"/>
          <w:szCs w:val="24"/>
        </w:rPr>
      </w:pPr>
    </w:p>
    <w:p w14:paraId="28C66629"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bookmarkStart w:id="2" w:name="_Hlk49246159"/>
      <w:r w:rsidRPr="00465984">
        <w:rPr>
          <w:rFonts w:ascii="Arial" w:hAnsi="Arial" w:cs="Arial"/>
          <w:sz w:val="24"/>
          <w:szCs w:val="24"/>
        </w:rPr>
        <w:t>As partes ratificam que a jornada normal de trabalho dos bancários é de 6 (seis) horas diárias para aqueles que não recebem a gratificação de função prevista no §2º do artigo 224 da CLT, e para os que recebem, de 8 (oito) horas diárias, devendo ser cumprida em dias úteis, de segunda a sexta-feira</w:t>
      </w:r>
      <w:bookmarkEnd w:id="2"/>
      <w:r w:rsidRPr="00465984">
        <w:rPr>
          <w:rFonts w:ascii="Arial" w:hAnsi="Arial" w:cs="Arial"/>
          <w:sz w:val="24"/>
          <w:szCs w:val="24"/>
        </w:rPr>
        <w:t>.</w:t>
      </w:r>
    </w:p>
    <w:p w14:paraId="5E4A03BE" w14:textId="77777777" w:rsidR="006A700E" w:rsidRPr="00465984" w:rsidRDefault="006A700E" w:rsidP="006A700E">
      <w:pPr>
        <w:pStyle w:val="PargrafodaLista"/>
        <w:spacing w:line="276" w:lineRule="auto"/>
        <w:contextualSpacing w:val="0"/>
        <w:rPr>
          <w:rFonts w:ascii="Arial" w:hAnsi="Arial" w:cs="Arial"/>
          <w:bCs/>
          <w:sz w:val="24"/>
          <w:szCs w:val="24"/>
        </w:rPr>
      </w:pPr>
    </w:p>
    <w:p w14:paraId="587E697D"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bCs/>
          <w:sz w:val="24"/>
          <w:szCs w:val="24"/>
        </w:rPr>
        <w:t xml:space="preserve">A gratificação de função é, sem nenhuma dúvida, como reconhecem as partes, decorrência do enquadramento do contrato no regime do § 2º do art. 224 da CLT, com afastamento do regime limitado do </w:t>
      </w:r>
      <w:r w:rsidRPr="00465984">
        <w:rPr>
          <w:rFonts w:ascii="Arial" w:hAnsi="Arial" w:cs="Arial"/>
          <w:bCs/>
          <w:i/>
          <w:sz w:val="24"/>
          <w:szCs w:val="24"/>
        </w:rPr>
        <w:t>caput</w:t>
      </w:r>
      <w:r w:rsidRPr="00465984">
        <w:rPr>
          <w:rFonts w:ascii="Arial" w:hAnsi="Arial" w:cs="Arial"/>
          <w:bCs/>
          <w:sz w:val="24"/>
          <w:szCs w:val="24"/>
        </w:rPr>
        <w:t xml:space="preserve"> do mesmo dispositivo, pelo exercício do cargo de confiança bancário. O trabalhador recebe gratificação de função, em percentual nunca inferior a um terço do salário efetivo, para cumprir jornada de 8 horas, afastada a aplicação da jornada de 6 horas, gerando equilíbrio e nenhuma perda.</w:t>
      </w:r>
    </w:p>
    <w:p w14:paraId="04A1B59C" w14:textId="77777777" w:rsidR="006A700E" w:rsidRPr="00465984" w:rsidRDefault="006A700E" w:rsidP="006A700E">
      <w:pPr>
        <w:pStyle w:val="PargrafodaLista"/>
        <w:spacing w:line="276" w:lineRule="auto"/>
        <w:contextualSpacing w:val="0"/>
        <w:rPr>
          <w:rFonts w:ascii="Arial" w:hAnsi="Arial" w:cs="Arial"/>
          <w:sz w:val="24"/>
          <w:szCs w:val="24"/>
        </w:rPr>
      </w:pPr>
    </w:p>
    <w:p w14:paraId="4AC0C2F1"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 xml:space="preserve">Se o enquadramento do empregado no § 2º, do art. 224, da CLT, como exercente de cargo de confiança bancária, vier a ser negado por decisão judicial, seja qual for o fundamento, o pagamento da gratificação de função deixa de ter a sua razão de ser. </w:t>
      </w:r>
    </w:p>
    <w:p w14:paraId="600363E7" w14:textId="77777777" w:rsidR="006A700E" w:rsidRPr="00465984" w:rsidRDefault="006A700E" w:rsidP="006A700E">
      <w:pPr>
        <w:pStyle w:val="PargrafodaLista"/>
        <w:spacing w:line="276" w:lineRule="auto"/>
        <w:contextualSpacing w:val="0"/>
        <w:rPr>
          <w:rFonts w:ascii="Arial" w:hAnsi="Arial" w:cs="Arial"/>
          <w:sz w:val="24"/>
          <w:szCs w:val="24"/>
        </w:rPr>
      </w:pPr>
    </w:p>
    <w:p w14:paraId="7D1C7246"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 xml:space="preserve">Quando se nega judicialmente o enquadramento do empregado no § 2º do art. 224, impedindo-se, ao mesmo tempo, a dedução/compensação da gratificação de função: o empregado mantém o crédito de uma gratificação que recebeu durante o contrato de trabalho, mas que perdeu sua razão de ser. Assim, se a causa do pagamento - enquadramento do contrato no § 2º, do art. 224, da CLT, submetido a jornada de 8 horas - desaparece, não há </w:t>
      </w:r>
      <w:proofErr w:type="gramStart"/>
      <w:r w:rsidRPr="00465984">
        <w:rPr>
          <w:rFonts w:ascii="Arial" w:hAnsi="Arial" w:cs="Arial"/>
          <w:sz w:val="24"/>
          <w:szCs w:val="24"/>
        </w:rPr>
        <w:t>porque</w:t>
      </w:r>
      <w:proofErr w:type="gramEnd"/>
      <w:r w:rsidRPr="00465984">
        <w:rPr>
          <w:rFonts w:ascii="Arial" w:hAnsi="Arial" w:cs="Arial"/>
          <w:sz w:val="24"/>
          <w:szCs w:val="24"/>
        </w:rPr>
        <w:t xml:space="preserve"> se negar o abatimento. </w:t>
      </w:r>
    </w:p>
    <w:p w14:paraId="4758F412" w14:textId="77777777" w:rsidR="006A700E" w:rsidRPr="00465984" w:rsidRDefault="006A700E" w:rsidP="006A700E">
      <w:pPr>
        <w:pStyle w:val="PargrafodaLista"/>
        <w:spacing w:line="276" w:lineRule="auto"/>
        <w:contextualSpacing w:val="0"/>
        <w:rPr>
          <w:rFonts w:ascii="Arial" w:hAnsi="Arial" w:cs="Arial"/>
          <w:sz w:val="24"/>
          <w:szCs w:val="24"/>
        </w:rPr>
      </w:pPr>
    </w:p>
    <w:p w14:paraId="3A982E22"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O abatimento (dedução/compensação) da gratificação de função com eventuais horas extras deferidas judicialmente ao empregado, conforme previsto na Cláusula 11 da CCT dos Bancários, consiste em uma solução equilibrada, resultante da vedação imposta pelo art. 884 do Código Civil.</w:t>
      </w:r>
    </w:p>
    <w:p w14:paraId="7B2E8EC9" w14:textId="77777777" w:rsidR="006A700E" w:rsidRPr="00465984" w:rsidRDefault="006A700E" w:rsidP="006A700E">
      <w:pPr>
        <w:pStyle w:val="PargrafodaLista"/>
        <w:spacing w:line="276" w:lineRule="auto"/>
        <w:contextualSpacing w:val="0"/>
        <w:rPr>
          <w:rFonts w:ascii="Arial" w:hAnsi="Arial" w:cs="Arial"/>
          <w:sz w:val="24"/>
          <w:szCs w:val="24"/>
        </w:rPr>
      </w:pPr>
    </w:p>
    <w:p w14:paraId="4428BD50"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 xml:space="preserve"> Acrescente-se a isto que a Súmula 109 do TST</w:t>
      </w:r>
      <w:r w:rsidRPr="00465984">
        <w:rPr>
          <w:rStyle w:val="Refdenotaderodap"/>
          <w:rFonts w:ascii="Arial" w:hAnsi="Arial" w:cs="Arial"/>
          <w:sz w:val="24"/>
          <w:szCs w:val="24"/>
        </w:rPr>
        <w:footnoteReference w:id="2"/>
      </w:r>
      <w:r w:rsidRPr="00465984">
        <w:rPr>
          <w:rFonts w:ascii="Arial" w:hAnsi="Arial" w:cs="Arial"/>
          <w:sz w:val="24"/>
          <w:szCs w:val="24"/>
        </w:rPr>
        <w:t xml:space="preserve"> não pode servir de óbice à negociação coletiva e celebração da Cláusula 11 da CCT 2018/2020 dos Bancários. Primeiro, porque o verbete foi redigido quase quarenta anos antes da Lei nº 13.467/2017 e não teve em vista, como é evidente, a hipótese de negociação coletiva sobre a matéria, tal como se deu no caso da norma coletiva dos bancários. Segundo, porque o próprio </w:t>
      </w:r>
      <w:r w:rsidRPr="00465984">
        <w:rPr>
          <w:rFonts w:ascii="Arial" w:hAnsi="Arial" w:cs="Arial"/>
          <w:sz w:val="24"/>
          <w:szCs w:val="24"/>
        </w:rPr>
        <w:lastRenderedPageBreak/>
        <w:t>motivo que ensejou a edição da Súmula 109 já desapareceu ao longo dos anos (trabalho do “caixa-executivo”). Terceiro, porque a gratificação de função paga pelos bancos, em razão da CCT, resultado de ampla negociação coletiva, é remunerada em percentual bastante superior ao legalmente previsto para a parcela.</w:t>
      </w:r>
    </w:p>
    <w:p w14:paraId="69F38F7C" w14:textId="77777777" w:rsidR="006A700E" w:rsidRPr="00465984" w:rsidRDefault="006A700E" w:rsidP="006A700E">
      <w:pPr>
        <w:pStyle w:val="PargrafodaLista"/>
        <w:spacing w:line="276" w:lineRule="auto"/>
        <w:contextualSpacing w:val="0"/>
        <w:rPr>
          <w:rFonts w:ascii="Arial" w:hAnsi="Arial" w:cs="Arial"/>
          <w:sz w:val="24"/>
          <w:szCs w:val="24"/>
        </w:rPr>
      </w:pPr>
    </w:p>
    <w:p w14:paraId="3FD477B1"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 xml:space="preserve"> As horas extras e a gratificação de função têm a mesma natureza salarial, restando afastada a aplicação da Súmula nº 109 do TST.</w:t>
      </w:r>
    </w:p>
    <w:p w14:paraId="55008D80" w14:textId="77777777" w:rsidR="006A700E" w:rsidRPr="00465984" w:rsidRDefault="006A700E" w:rsidP="006A700E">
      <w:pPr>
        <w:pStyle w:val="PargrafodaLista"/>
        <w:spacing w:line="276" w:lineRule="auto"/>
        <w:contextualSpacing w:val="0"/>
        <w:rPr>
          <w:rFonts w:ascii="Arial" w:hAnsi="Arial" w:cs="Arial"/>
          <w:sz w:val="24"/>
          <w:szCs w:val="24"/>
        </w:rPr>
      </w:pPr>
    </w:p>
    <w:p w14:paraId="11415D4A"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 xml:space="preserve">É importante esclarecer, ainda, que a categoria, mesmo após o advento da Lei nº 13.467/2017 e a expressa vedação à ultratividade das normas coletivas (art. 614, § 3º, da CLT), negociou a manutenção da gratificação de função em percentual mais benéfico do que o previsto na lei, ao empregado enquadrado no § 2º, do art. 224, da CLT, reconhecendo-se mais uma vez a vantagem conquistada para os bancários. Somente essa diferença entre os 33% previstos no § 2º do art. 224 da CLT para os 55% efetivamente pagos pelos bancos significa cerca de R$ 5 bilhões a mais, por ano, na conta dos bancários de todo o Brasil. </w:t>
      </w:r>
    </w:p>
    <w:p w14:paraId="13A4A80B" w14:textId="77777777" w:rsidR="006A700E" w:rsidRPr="00465984" w:rsidRDefault="006A700E" w:rsidP="006A700E">
      <w:pPr>
        <w:pStyle w:val="PargrafodaLista"/>
        <w:spacing w:line="276" w:lineRule="auto"/>
        <w:contextualSpacing w:val="0"/>
        <w:rPr>
          <w:rFonts w:ascii="Arial" w:hAnsi="Arial" w:cs="Arial"/>
          <w:sz w:val="24"/>
          <w:szCs w:val="24"/>
        </w:rPr>
      </w:pPr>
    </w:p>
    <w:p w14:paraId="2ECF5E67"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 xml:space="preserve"> A nova redação conferida à Cláusula 11 da CCT apenas buscou reforçar o sentido original da parcela gratificação de função, a qual corresponde a uma efetiva contrapartida ao trabalho prestado além da 6ª hora diária, de modo que a jornada normal de trabalho dos bancários é de 6 (seis) horas diárias para aqueles que não recebem a gratificação de função prevista no §2º do artigo 224 da CLT, e para os que recebem, de 8 (oito) horas diárias, possibilitando, como decorrência, a posterior compensação ou dedução do valor correspondente, em caso de desconstituição judicial do cargo de confiança. Não se trata de qualquer inovação conceitual.</w:t>
      </w:r>
    </w:p>
    <w:p w14:paraId="646555EE" w14:textId="77777777" w:rsidR="006A700E" w:rsidRPr="00465984" w:rsidRDefault="006A700E" w:rsidP="006A700E">
      <w:pPr>
        <w:pStyle w:val="PargrafodaLista"/>
        <w:spacing w:line="276" w:lineRule="auto"/>
        <w:contextualSpacing w:val="0"/>
        <w:rPr>
          <w:rFonts w:ascii="Arial" w:hAnsi="Arial" w:cs="Arial"/>
          <w:sz w:val="24"/>
          <w:szCs w:val="24"/>
        </w:rPr>
      </w:pPr>
    </w:p>
    <w:p w14:paraId="1E9E745D"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t xml:space="preserve"> É importante notar que a própria fração imposta pelo legislador não é aleatória ou gratuita. Tenha-se em conta o seu montante, para compreender a sua razão de ser. Um terço a mais correspondente exatamente ao acréscimo de tempo na duração do trabalho. A elevação da jornada de 6 para 8 horas envolve aumento de 1/3 da carga de trabalho. Confirma-se, assim, que a gratificação serve exatamente para compensar o trabalho adicional que passa a poder ser exigido do bancário investido na função de confiança de que trata o § 2º, do art. 224, da CLT.</w:t>
      </w:r>
    </w:p>
    <w:p w14:paraId="3FE2D2A6" w14:textId="77777777" w:rsidR="006A700E" w:rsidRPr="00465984" w:rsidRDefault="006A700E" w:rsidP="006A700E">
      <w:pPr>
        <w:pStyle w:val="PargrafodaLista"/>
        <w:spacing w:line="276" w:lineRule="auto"/>
        <w:contextualSpacing w:val="0"/>
        <w:rPr>
          <w:rFonts w:ascii="Arial" w:hAnsi="Arial" w:cs="Arial"/>
          <w:color w:val="000000"/>
          <w:sz w:val="24"/>
          <w:szCs w:val="24"/>
        </w:rPr>
      </w:pPr>
    </w:p>
    <w:p w14:paraId="7BB8135A"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color w:val="000000"/>
          <w:sz w:val="24"/>
          <w:szCs w:val="24"/>
        </w:rPr>
        <w:t xml:space="preserve"> A negociação desta cláusula foi importante para o êxito do processo negocial como um todo, gerando, como contrapartida, um impacto favorável aos bancários, eis que o conjunto de benefícios previstos na CCT 2016/2018, que já era referência em direitos aos trabalhadores, foi expandido na CCT 2018/2020.</w:t>
      </w:r>
    </w:p>
    <w:p w14:paraId="5FCB56DC" w14:textId="77777777" w:rsidR="006A700E" w:rsidRPr="00465984" w:rsidRDefault="006A700E" w:rsidP="006A700E">
      <w:pPr>
        <w:pStyle w:val="PargrafodaLista"/>
        <w:spacing w:line="276" w:lineRule="auto"/>
        <w:contextualSpacing w:val="0"/>
        <w:rPr>
          <w:rFonts w:ascii="Arial" w:hAnsi="Arial" w:cs="Arial"/>
          <w:sz w:val="24"/>
          <w:szCs w:val="24"/>
        </w:rPr>
      </w:pPr>
    </w:p>
    <w:p w14:paraId="16D016CF" w14:textId="77777777" w:rsidR="006A700E" w:rsidRPr="00465984" w:rsidRDefault="006A700E" w:rsidP="006A700E">
      <w:pPr>
        <w:pStyle w:val="PargrafodaLista"/>
        <w:numPr>
          <w:ilvl w:val="0"/>
          <w:numId w:val="5"/>
        </w:numPr>
        <w:spacing w:line="276" w:lineRule="auto"/>
        <w:ind w:left="360"/>
        <w:contextualSpacing w:val="0"/>
        <w:rPr>
          <w:rFonts w:ascii="Arial" w:hAnsi="Arial" w:cs="Arial"/>
          <w:sz w:val="24"/>
          <w:szCs w:val="24"/>
        </w:rPr>
      </w:pPr>
      <w:r w:rsidRPr="00465984">
        <w:rPr>
          <w:rFonts w:ascii="Arial" w:hAnsi="Arial" w:cs="Arial"/>
          <w:sz w:val="24"/>
          <w:szCs w:val="24"/>
        </w:rPr>
        <w:lastRenderedPageBreak/>
        <w:t xml:space="preserve"> Há que se respeitar a força normativa da CCT</w:t>
      </w:r>
      <w:r w:rsidRPr="00465984">
        <w:rPr>
          <w:rStyle w:val="Refdenotaderodap"/>
          <w:rFonts w:ascii="Arial" w:hAnsi="Arial" w:cs="Arial"/>
          <w:sz w:val="24"/>
          <w:szCs w:val="24"/>
        </w:rPr>
        <w:footnoteReference w:id="3"/>
      </w:r>
      <w:r w:rsidRPr="00465984">
        <w:rPr>
          <w:rFonts w:ascii="Arial" w:hAnsi="Arial" w:cs="Arial"/>
          <w:sz w:val="24"/>
          <w:szCs w:val="24"/>
        </w:rPr>
        <w:t xml:space="preserve"> e a autonomia da vontade coletiva</w:t>
      </w:r>
      <w:r w:rsidRPr="00465984">
        <w:rPr>
          <w:rStyle w:val="Refdenotaderodap"/>
          <w:rFonts w:ascii="Arial" w:hAnsi="Arial" w:cs="Arial"/>
          <w:sz w:val="24"/>
          <w:szCs w:val="24"/>
        </w:rPr>
        <w:footnoteReference w:id="4"/>
      </w:r>
      <w:r w:rsidRPr="00465984">
        <w:rPr>
          <w:rFonts w:ascii="Arial" w:hAnsi="Arial" w:cs="Arial"/>
          <w:sz w:val="24"/>
          <w:szCs w:val="24"/>
        </w:rPr>
        <w:t>, de modo que a vontade das categorias econômica e profissional, expressa na Cláusula 11 da CCT dos Bancários, e em todas as demais que integram o instrumento coletivo, inclusive por força do princípio do conglobamento, deve ser preservada também pelo Poder Judiciário em estrita observância aos princípios básicos da liberdade sindical dispostos no art. 8º, da Constituição Federal, notadamente, a liberdade de negociação coletiva de trabalho, ou seja, a liberdade de pactuar as normas de trabalho que melhor se adequem à realidade da categoria profissional representada.</w:t>
      </w:r>
    </w:p>
    <w:p w14:paraId="4807B15B" w14:textId="77777777" w:rsidR="006A700E" w:rsidRPr="00465984" w:rsidRDefault="006A700E" w:rsidP="006A700E">
      <w:pPr>
        <w:pStyle w:val="PargrafodaLista"/>
        <w:spacing w:line="276" w:lineRule="auto"/>
        <w:contextualSpacing w:val="0"/>
        <w:rPr>
          <w:rFonts w:ascii="Arial" w:hAnsi="Arial" w:cs="Arial"/>
          <w:sz w:val="24"/>
          <w:szCs w:val="24"/>
        </w:rPr>
      </w:pPr>
    </w:p>
    <w:p w14:paraId="6A2BC5B3" w14:textId="77777777" w:rsidR="006A700E" w:rsidRPr="00465984" w:rsidRDefault="006A700E" w:rsidP="006A700E">
      <w:pPr>
        <w:pStyle w:val="PargrafodaLista"/>
        <w:numPr>
          <w:ilvl w:val="0"/>
          <w:numId w:val="5"/>
        </w:numPr>
        <w:spacing w:line="276" w:lineRule="auto"/>
        <w:ind w:left="360" w:hanging="357"/>
        <w:contextualSpacing w:val="0"/>
        <w:rPr>
          <w:rFonts w:ascii="Arial" w:hAnsi="Arial" w:cs="Arial"/>
          <w:sz w:val="24"/>
          <w:szCs w:val="24"/>
        </w:rPr>
      </w:pPr>
      <w:r w:rsidRPr="00465984">
        <w:rPr>
          <w:rFonts w:ascii="Arial" w:hAnsi="Arial" w:cs="Arial"/>
          <w:sz w:val="24"/>
          <w:szCs w:val="24"/>
        </w:rPr>
        <w:t xml:space="preserve"> Mais um relevante fundamento a ser considerado corresponde ao fato de que a Lei nº 13.467/2017 (“Reforma Trabalhista”) consagrou a premissa de que “</w:t>
      </w:r>
      <w:r w:rsidRPr="00465984">
        <w:rPr>
          <w:rFonts w:ascii="Arial" w:hAnsi="Arial" w:cs="Arial"/>
          <w:i/>
          <w:sz w:val="24"/>
          <w:szCs w:val="24"/>
        </w:rPr>
        <w:t>o negociado prevalece sobre a lei</w:t>
      </w:r>
      <w:r w:rsidRPr="00465984">
        <w:rPr>
          <w:rFonts w:ascii="Arial" w:hAnsi="Arial" w:cs="Arial"/>
          <w:sz w:val="24"/>
          <w:szCs w:val="24"/>
        </w:rPr>
        <w:t xml:space="preserve">”, por meio do art. 611-A c/c art. 8º, § 3º, ambos da CLT, que estabelece o princípio da intervenção mínima na autonomia da vontade coletiva. E o art. 611-A da CLT autoriza expressamente a pactuação de normas sobre </w:t>
      </w:r>
      <w:r w:rsidRPr="00465984">
        <w:rPr>
          <w:rFonts w:ascii="Arial" w:hAnsi="Arial" w:cs="Arial"/>
          <w:i/>
          <w:sz w:val="24"/>
          <w:szCs w:val="24"/>
        </w:rPr>
        <w:t>jornada de trabalho, observados os limites constitucionais</w:t>
      </w:r>
      <w:r w:rsidRPr="00465984">
        <w:rPr>
          <w:rFonts w:ascii="Arial" w:hAnsi="Arial" w:cs="Arial"/>
          <w:sz w:val="24"/>
          <w:szCs w:val="24"/>
        </w:rPr>
        <w:t xml:space="preserve"> (inciso I) e </w:t>
      </w:r>
      <w:r w:rsidRPr="00465984">
        <w:rPr>
          <w:rFonts w:ascii="Arial" w:hAnsi="Arial" w:cs="Arial"/>
          <w:i/>
          <w:sz w:val="24"/>
          <w:szCs w:val="24"/>
        </w:rPr>
        <w:t>identificação dos cargos que se enquadram como funções de confiança</w:t>
      </w:r>
      <w:r w:rsidRPr="00465984">
        <w:rPr>
          <w:rFonts w:ascii="Arial" w:hAnsi="Arial" w:cs="Arial"/>
          <w:sz w:val="24"/>
          <w:szCs w:val="24"/>
        </w:rPr>
        <w:t xml:space="preserve"> (inciso V). Se norma coletiva pode até mesmo identificar “</w:t>
      </w:r>
      <w:r w:rsidRPr="00465984">
        <w:rPr>
          <w:rFonts w:ascii="Arial" w:hAnsi="Arial" w:cs="Arial"/>
          <w:i/>
          <w:sz w:val="24"/>
          <w:szCs w:val="24"/>
        </w:rPr>
        <w:t>cargos que se enquadram como funções de confiança</w:t>
      </w:r>
      <w:r w:rsidRPr="00465984">
        <w:rPr>
          <w:rFonts w:ascii="Arial" w:hAnsi="Arial" w:cs="Arial"/>
          <w:sz w:val="24"/>
          <w:szCs w:val="24"/>
        </w:rPr>
        <w:t>”, legítima a previsão de dedução/compensação da gratificação de função, caso não reconhecido o cargo de confiança, independentemente do fundamento que o julgador houver por bem adotar.</w:t>
      </w:r>
    </w:p>
    <w:p w14:paraId="2C4C5578" w14:textId="77777777" w:rsidR="006A700E" w:rsidRPr="00465984" w:rsidRDefault="006A700E" w:rsidP="006A700E">
      <w:pPr>
        <w:pStyle w:val="PargrafodaLista"/>
        <w:spacing w:line="276" w:lineRule="auto"/>
        <w:contextualSpacing w:val="0"/>
        <w:rPr>
          <w:rFonts w:ascii="Arial" w:hAnsi="Arial" w:cs="Arial"/>
          <w:sz w:val="24"/>
          <w:szCs w:val="24"/>
        </w:rPr>
      </w:pPr>
    </w:p>
    <w:p w14:paraId="0777B696" w14:textId="77777777" w:rsidR="006A700E" w:rsidRPr="00465984" w:rsidRDefault="006A700E" w:rsidP="006A700E">
      <w:pPr>
        <w:pStyle w:val="PargrafodaLista"/>
        <w:numPr>
          <w:ilvl w:val="0"/>
          <w:numId w:val="5"/>
        </w:numPr>
        <w:spacing w:line="276" w:lineRule="auto"/>
        <w:ind w:left="360" w:hanging="357"/>
        <w:contextualSpacing w:val="0"/>
        <w:rPr>
          <w:rFonts w:ascii="Arial" w:hAnsi="Arial" w:cs="Arial"/>
          <w:sz w:val="24"/>
          <w:szCs w:val="24"/>
        </w:rPr>
      </w:pPr>
      <w:r w:rsidRPr="00465984">
        <w:rPr>
          <w:rFonts w:ascii="Arial" w:hAnsi="Arial" w:cs="Arial"/>
          <w:sz w:val="24"/>
          <w:szCs w:val="24"/>
        </w:rPr>
        <w:t>Tendo em vista que a Cláusula 11 da CCT atende o patamar mínimo civilizatório (vide art. 7º da Constituição e art. 611-B da CLT), que estão presentes os requisitos do negócio jurídico válido (art. 104 do Código Civil), e que o conjunto de normas constantes da mesma CCT é resultado de co</w:t>
      </w:r>
      <w:r w:rsidRPr="00465984">
        <w:rPr>
          <w:rFonts w:ascii="Arial" w:hAnsi="Arial" w:cs="Arial"/>
          <w:color w:val="222222"/>
          <w:sz w:val="24"/>
          <w:szCs w:val="24"/>
          <w:shd w:val="clear" w:color="auto" w:fill="FFFFFF"/>
        </w:rPr>
        <w:t>ncessões mútuas,</w:t>
      </w:r>
      <w:r w:rsidRPr="00465984">
        <w:rPr>
          <w:rFonts w:ascii="Arial" w:hAnsi="Arial" w:cs="Arial"/>
          <w:sz w:val="24"/>
          <w:szCs w:val="24"/>
        </w:rPr>
        <w:t xml:space="preserve"> emerge plenamente válida a negociação celebrada entre os sindicatos das categorias econômica e profissional dos bancários e, em especial, a disposição que estabelece a possibilidade de compensação/dedução da gratificação de função. N</w:t>
      </w:r>
      <w:r w:rsidRPr="00465984">
        <w:rPr>
          <w:rFonts w:ascii="Arial" w:hAnsi="Arial" w:cs="Arial"/>
          <w:color w:val="222222"/>
          <w:sz w:val="24"/>
          <w:szCs w:val="24"/>
          <w:shd w:val="clear" w:color="auto" w:fill="FFFFFF"/>
        </w:rPr>
        <w:t>ão é possível anular apenas uma cláusula em desfavor de uma das partes, sob pena de se anular todas as demais e</w:t>
      </w:r>
      <w:r w:rsidRPr="00465984">
        <w:rPr>
          <w:rFonts w:ascii="Arial" w:hAnsi="Arial" w:cs="Arial"/>
          <w:sz w:val="24"/>
          <w:szCs w:val="24"/>
        </w:rPr>
        <w:t xml:space="preserve"> recompor as partes ao </w:t>
      </w:r>
      <w:r w:rsidRPr="00465984">
        <w:rPr>
          <w:rFonts w:ascii="Arial" w:hAnsi="Arial" w:cs="Arial"/>
          <w:i/>
          <w:iCs/>
          <w:sz w:val="24"/>
          <w:szCs w:val="24"/>
        </w:rPr>
        <w:t>status quo ante</w:t>
      </w:r>
      <w:r w:rsidRPr="00465984">
        <w:rPr>
          <w:rFonts w:ascii="Arial" w:hAnsi="Arial" w:cs="Arial"/>
          <w:sz w:val="24"/>
          <w:szCs w:val="24"/>
        </w:rPr>
        <w:t>.</w:t>
      </w:r>
    </w:p>
    <w:p w14:paraId="16A451BE" w14:textId="77777777" w:rsidR="006A700E" w:rsidRPr="00465984" w:rsidRDefault="006A700E" w:rsidP="006A700E">
      <w:pPr>
        <w:pStyle w:val="PargrafodaLista"/>
        <w:spacing w:line="276" w:lineRule="auto"/>
        <w:contextualSpacing w:val="0"/>
        <w:rPr>
          <w:rFonts w:ascii="Arial" w:hAnsi="Arial" w:cs="Arial"/>
          <w:sz w:val="24"/>
          <w:szCs w:val="24"/>
        </w:rPr>
      </w:pPr>
    </w:p>
    <w:p w14:paraId="38E090CF" w14:textId="77777777" w:rsidR="006A700E" w:rsidRPr="00465984" w:rsidRDefault="006A700E" w:rsidP="006A700E">
      <w:pPr>
        <w:pStyle w:val="PargrafodaLista"/>
        <w:numPr>
          <w:ilvl w:val="0"/>
          <w:numId w:val="5"/>
        </w:numPr>
        <w:spacing w:line="276" w:lineRule="auto"/>
        <w:ind w:left="360" w:hanging="357"/>
        <w:contextualSpacing w:val="0"/>
        <w:rPr>
          <w:rFonts w:ascii="Arial" w:hAnsi="Arial" w:cs="Arial"/>
          <w:sz w:val="24"/>
          <w:szCs w:val="24"/>
        </w:rPr>
      </w:pPr>
      <w:r w:rsidRPr="00465984">
        <w:rPr>
          <w:rFonts w:ascii="Arial" w:hAnsi="Arial" w:cs="Arial"/>
          <w:sz w:val="24"/>
          <w:szCs w:val="24"/>
        </w:rPr>
        <w:t xml:space="preserve"> Ademais, a legalidade do abatimento dos valores pagos a título de gratificação de função do cargo de confiança bancário com as horas extras já foi reconhecida pelo C. TST na Orientação Jurisprudencial Transitória nº 70 da SDI-I, do C. TST, relacionada à </w:t>
      </w:r>
      <w:r w:rsidRPr="00465984">
        <w:rPr>
          <w:rFonts w:ascii="Arial" w:hAnsi="Arial" w:cs="Arial"/>
          <w:sz w:val="24"/>
          <w:szCs w:val="24"/>
        </w:rPr>
        <w:lastRenderedPageBreak/>
        <w:t>Caixa Econômica Federal, que estabelece que “</w:t>
      </w:r>
      <w:r w:rsidRPr="00465984">
        <w:rPr>
          <w:rFonts w:ascii="Arial" w:hAnsi="Arial" w:cs="Arial"/>
          <w:i/>
          <w:sz w:val="24"/>
          <w:szCs w:val="24"/>
        </w:rPr>
        <w:t>a diferença de gratificação de função (...) poderá ser compensada com as horas extraordinárias prestadas</w:t>
      </w:r>
      <w:r w:rsidRPr="00465984">
        <w:rPr>
          <w:rFonts w:ascii="Arial" w:hAnsi="Arial" w:cs="Arial"/>
          <w:sz w:val="24"/>
          <w:szCs w:val="24"/>
        </w:rPr>
        <w:t>”.</w:t>
      </w:r>
    </w:p>
    <w:p w14:paraId="1ADCBA8E" w14:textId="77777777" w:rsidR="00167914" w:rsidRPr="00465984" w:rsidRDefault="00167914" w:rsidP="001F0FE3">
      <w:pPr>
        <w:pStyle w:val="PargrafodaLista"/>
        <w:spacing w:line="276" w:lineRule="auto"/>
        <w:contextualSpacing w:val="0"/>
        <w:rPr>
          <w:rFonts w:ascii="Arial" w:hAnsi="Arial" w:cs="Arial"/>
          <w:sz w:val="24"/>
          <w:szCs w:val="24"/>
        </w:rPr>
      </w:pPr>
    </w:p>
    <w:p w14:paraId="18AB4AB9" w14:textId="3A64ED7F" w:rsidR="001F0FE3" w:rsidRPr="00465984" w:rsidRDefault="001F0FE3" w:rsidP="001F0FE3">
      <w:pPr>
        <w:spacing w:line="276" w:lineRule="auto"/>
        <w:rPr>
          <w:rFonts w:ascii="Arial" w:hAnsi="Arial" w:cs="Arial"/>
          <w:sz w:val="24"/>
          <w:szCs w:val="24"/>
        </w:rPr>
      </w:pPr>
      <w:r w:rsidRPr="00465984">
        <w:rPr>
          <w:rFonts w:ascii="Arial" w:hAnsi="Arial" w:cs="Arial"/>
          <w:sz w:val="24"/>
          <w:szCs w:val="24"/>
        </w:rPr>
        <w:t>São Paulo, 0</w:t>
      </w:r>
      <w:r w:rsidR="0096452F" w:rsidRPr="00465984">
        <w:rPr>
          <w:rFonts w:ascii="Arial" w:hAnsi="Arial" w:cs="Arial"/>
          <w:sz w:val="24"/>
          <w:szCs w:val="24"/>
        </w:rPr>
        <w:t>2</w:t>
      </w:r>
      <w:r w:rsidRPr="00465984">
        <w:rPr>
          <w:rFonts w:ascii="Arial" w:hAnsi="Arial" w:cs="Arial"/>
          <w:sz w:val="24"/>
          <w:szCs w:val="24"/>
        </w:rPr>
        <w:t xml:space="preserve"> de setembro de 202</w:t>
      </w:r>
      <w:r w:rsidR="0096452F" w:rsidRPr="00465984">
        <w:rPr>
          <w:rFonts w:ascii="Arial" w:hAnsi="Arial" w:cs="Arial"/>
          <w:sz w:val="24"/>
          <w:szCs w:val="24"/>
        </w:rPr>
        <w:t>2</w:t>
      </w:r>
      <w:r w:rsidRPr="00465984">
        <w:rPr>
          <w:rFonts w:ascii="Arial" w:hAnsi="Arial" w:cs="Arial"/>
          <w:sz w:val="24"/>
          <w:szCs w:val="24"/>
        </w:rPr>
        <w:t>.</w:t>
      </w:r>
    </w:p>
    <w:p w14:paraId="7E5E5ECA" w14:textId="77777777" w:rsidR="001F0FE3" w:rsidRPr="00465984" w:rsidRDefault="001F0FE3" w:rsidP="001F0FE3">
      <w:pPr>
        <w:pStyle w:val="Ttulo1"/>
        <w:spacing w:line="276" w:lineRule="auto"/>
        <w:jc w:val="both"/>
        <w:rPr>
          <w:rFonts w:ascii="Arial" w:hAnsi="Arial" w:cs="Arial"/>
          <w:szCs w:val="24"/>
          <w:lang w:val="pt-BR"/>
        </w:rPr>
      </w:pPr>
    </w:p>
    <w:p w14:paraId="05676572" w14:textId="77777777" w:rsidR="001F0FE3" w:rsidRPr="00465984" w:rsidRDefault="001F0FE3" w:rsidP="001F0FE3">
      <w:pPr>
        <w:spacing w:line="276" w:lineRule="auto"/>
        <w:rPr>
          <w:rFonts w:ascii="Arial" w:hAnsi="Arial" w:cs="Arial"/>
          <w:sz w:val="24"/>
          <w:szCs w:val="24"/>
        </w:rPr>
      </w:pPr>
      <w:r w:rsidRPr="00465984">
        <w:rPr>
          <w:rFonts w:ascii="Arial" w:hAnsi="Arial" w:cs="Arial"/>
          <w:sz w:val="24"/>
          <w:szCs w:val="24"/>
        </w:rPr>
        <w:t>FENABAN - FEDERAÇÃO NACIONAL DOS BANCOS</w:t>
      </w:r>
    </w:p>
    <w:p w14:paraId="6AAB75D7" w14:textId="77777777" w:rsidR="001F0FE3" w:rsidRPr="00465984" w:rsidRDefault="001F0FE3" w:rsidP="001F0FE3">
      <w:pPr>
        <w:spacing w:line="276" w:lineRule="auto"/>
        <w:rPr>
          <w:rFonts w:ascii="Arial" w:hAnsi="Arial" w:cs="Arial"/>
          <w:sz w:val="24"/>
          <w:szCs w:val="24"/>
        </w:rPr>
      </w:pPr>
    </w:p>
    <w:p w14:paraId="4ED4B87C" w14:textId="77777777" w:rsidR="001F0FE3" w:rsidRPr="00465984" w:rsidRDefault="001F0FE3" w:rsidP="001F0FE3">
      <w:pPr>
        <w:spacing w:line="276" w:lineRule="auto"/>
        <w:rPr>
          <w:rFonts w:ascii="Arial" w:hAnsi="Arial" w:cs="Arial"/>
          <w:b/>
          <w:sz w:val="24"/>
          <w:szCs w:val="24"/>
        </w:rPr>
      </w:pPr>
      <w:r w:rsidRPr="00465984">
        <w:rPr>
          <w:rFonts w:ascii="Arial" w:hAnsi="Arial" w:cs="Arial"/>
          <w:sz w:val="24"/>
          <w:szCs w:val="24"/>
        </w:rPr>
        <w:t>SINDICATO DOS BANCOS NOS ESTADOS DE SAO PAULO, PARANÁ, MATO GROSSO, MATO GROSSO DO SUL, ACRE, AMAZONAS, PARÁ, AMAPÁ, RONDÔNIA E RORAIMA</w:t>
      </w:r>
      <w:r w:rsidRPr="00465984">
        <w:rPr>
          <w:rFonts w:ascii="Arial" w:hAnsi="Arial" w:cs="Arial"/>
          <w:b/>
          <w:sz w:val="24"/>
          <w:szCs w:val="24"/>
        </w:rPr>
        <w:t xml:space="preserve"> </w:t>
      </w:r>
    </w:p>
    <w:p w14:paraId="51B63ECB" w14:textId="77777777" w:rsidR="001F0FE3" w:rsidRPr="00465984" w:rsidRDefault="001F0FE3" w:rsidP="001F0FE3">
      <w:pPr>
        <w:spacing w:line="276" w:lineRule="auto"/>
        <w:rPr>
          <w:rFonts w:ascii="Arial" w:hAnsi="Arial" w:cs="Arial"/>
          <w:b/>
          <w:sz w:val="24"/>
          <w:szCs w:val="24"/>
        </w:rPr>
      </w:pPr>
    </w:p>
    <w:p w14:paraId="5793D21A" w14:textId="77777777" w:rsidR="001F0FE3" w:rsidRPr="00465984" w:rsidRDefault="001F0FE3" w:rsidP="001F0FE3">
      <w:pPr>
        <w:spacing w:line="276" w:lineRule="auto"/>
        <w:rPr>
          <w:rFonts w:ascii="Arial" w:hAnsi="Arial" w:cs="Arial"/>
          <w:sz w:val="24"/>
          <w:szCs w:val="24"/>
        </w:rPr>
      </w:pPr>
    </w:p>
    <w:p w14:paraId="5CF01FE9" w14:textId="77777777" w:rsidR="001F0FE3" w:rsidRPr="00465984" w:rsidRDefault="001F0FE3" w:rsidP="001F0FE3">
      <w:pPr>
        <w:spacing w:line="276" w:lineRule="auto"/>
        <w:rPr>
          <w:rFonts w:ascii="Arial" w:hAnsi="Arial" w:cs="Arial"/>
          <w:sz w:val="24"/>
          <w:szCs w:val="24"/>
        </w:rPr>
      </w:pPr>
    </w:p>
    <w:p w14:paraId="03052024" w14:textId="77777777" w:rsidR="001F0FE3" w:rsidRPr="00465984" w:rsidRDefault="001F0FE3" w:rsidP="001F0FE3">
      <w:pPr>
        <w:spacing w:line="276" w:lineRule="auto"/>
        <w:rPr>
          <w:rFonts w:ascii="Arial" w:hAnsi="Arial" w:cs="Arial"/>
          <w:b/>
          <w:sz w:val="24"/>
          <w:szCs w:val="24"/>
        </w:rPr>
      </w:pPr>
    </w:p>
    <w:p w14:paraId="76AEA72B" w14:textId="77777777" w:rsidR="001F0FE3" w:rsidRPr="00465984" w:rsidRDefault="001F0FE3" w:rsidP="001F0FE3">
      <w:pPr>
        <w:spacing w:line="276" w:lineRule="auto"/>
        <w:rPr>
          <w:rFonts w:ascii="Arial" w:hAnsi="Arial" w:cs="Arial"/>
          <w:b/>
          <w:sz w:val="24"/>
          <w:szCs w:val="24"/>
        </w:rPr>
      </w:pPr>
    </w:p>
    <w:tbl>
      <w:tblPr>
        <w:tblW w:w="10080" w:type="dxa"/>
        <w:tblLayout w:type="fixed"/>
        <w:tblCellMar>
          <w:left w:w="70" w:type="dxa"/>
          <w:right w:w="70" w:type="dxa"/>
        </w:tblCellMar>
        <w:tblLook w:val="04A0" w:firstRow="1" w:lastRow="0" w:firstColumn="1" w:lastColumn="0" w:noHBand="0" w:noVBand="1"/>
      </w:tblPr>
      <w:tblGrid>
        <w:gridCol w:w="4017"/>
        <w:gridCol w:w="6063"/>
      </w:tblGrid>
      <w:tr w:rsidR="001F0FE3" w:rsidRPr="00465984" w14:paraId="315447CD" w14:textId="77777777" w:rsidTr="001F0FE3">
        <w:tc>
          <w:tcPr>
            <w:tcW w:w="2670" w:type="dxa"/>
            <w:hideMark/>
          </w:tcPr>
          <w:p w14:paraId="25500F44" w14:textId="77777777" w:rsidR="001F0FE3" w:rsidRPr="00465984" w:rsidRDefault="001F0FE3" w:rsidP="001F0FE3">
            <w:pPr>
              <w:spacing w:line="276" w:lineRule="auto"/>
              <w:jc w:val="center"/>
              <w:rPr>
                <w:rFonts w:ascii="Arial" w:hAnsi="Arial" w:cs="Arial"/>
                <w:sz w:val="24"/>
                <w:szCs w:val="24"/>
              </w:rPr>
            </w:pPr>
            <w:r w:rsidRPr="00465984">
              <w:rPr>
                <w:rFonts w:ascii="Arial" w:hAnsi="Arial" w:cs="Arial"/>
                <w:sz w:val="24"/>
                <w:szCs w:val="24"/>
              </w:rPr>
              <w:t>Isaac Sidney Menezes Ferreira</w:t>
            </w:r>
          </w:p>
          <w:p w14:paraId="0B666AD0" w14:textId="77777777" w:rsidR="001F0FE3" w:rsidRPr="00465984" w:rsidRDefault="001F0FE3" w:rsidP="001F0FE3">
            <w:pPr>
              <w:spacing w:line="276" w:lineRule="auto"/>
              <w:jc w:val="center"/>
              <w:rPr>
                <w:rFonts w:ascii="Arial" w:hAnsi="Arial" w:cs="Arial"/>
                <w:sz w:val="24"/>
                <w:szCs w:val="24"/>
              </w:rPr>
            </w:pPr>
            <w:r w:rsidRPr="00465984">
              <w:rPr>
                <w:rFonts w:ascii="Arial" w:hAnsi="Arial" w:cs="Arial"/>
                <w:sz w:val="24"/>
                <w:szCs w:val="24"/>
              </w:rPr>
              <w:t xml:space="preserve">Presidente </w:t>
            </w:r>
          </w:p>
        </w:tc>
        <w:tc>
          <w:tcPr>
            <w:tcW w:w="4030" w:type="dxa"/>
            <w:hideMark/>
          </w:tcPr>
          <w:p w14:paraId="731C6F7F" w14:textId="77777777" w:rsidR="001F0FE3" w:rsidRPr="00465984" w:rsidRDefault="001F0FE3" w:rsidP="001F0FE3">
            <w:pPr>
              <w:spacing w:line="276" w:lineRule="auto"/>
              <w:jc w:val="center"/>
              <w:rPr>
                <w:rFonts w:ascii="Arial" w:hAnsi="Arial" w:cs="Arial"/>
                <w:sz w:val="24"/>
                <w:szCs w:val="24"/>
              </w:rPr>
            </w:pPr>
            <w:r w:rsidRPr="00465984">
              <w:rPr>
                <w:rFonts w:ascii="Arial" w:hAnsi="Arial" w:cs="Arial"/>
                <w:sz w:val="24"/>
                <w:szCs w:val="24"/>
              </w:rPr>
              <w:t>Adauto de Oliveira Duarte</w:t>
            </w:r>
          </w:p>
          <w:p w14:paraId="24EE5559" w14:textId="77777777" w:rsidR="001F0FE3" w:rsidRPr="00465984" w:rsidRDefault="001F0FE3" w:rsidP="001F0FE3">
            <w:pPr>
              <w:spacing w:line="276" w:lineRule="auto"/>
              <w:jc w:val="center"/>
              <w:rPr>
                <w:rFonts w:ascii="Arial" w:hAnsi="Arial" w:cs="Arial"/>
                <w:sz w:val="24"/>
                <w:szCs w:val="24"/>
              </w:rPr>
            </w:pPr>
            <w:r w:rsidRPr="00465984">
              <w:rPr>
                <w:rFonts w:ascii="Arial" w:hAnsi="Arial" w:cs="Arial"/>
                <w:sz w:val="24"/>
                <w:szCs w:val="24"/>
              </w:rPr>
              <w:t xml:space="preserve">Diretor de Relações Institucionais, </w:t>
            </w:r>
          </w:p>
          <w:p w14:paraId="664CF4B2" w14:textId="77777777" w:rsidR="001F0FE3" w:rsidRPr="00465984" w:rsidRDefault="001F0FE3" w:rsidP="001F0FE3">
            <w:pPr>
              <w:spacing w:line="276" w:lineRule="auto"/>
              <w:jc w:val="center"/>
              <w:rPr>
                <w:rFonts w:ascii="Arial" w:hAnsi="Arial" w:cs="Arial"/>
                <w:sz w:val="24"/>
                <w:szCs w:val="24"/>
              </w:rPr>
            </w:pPr>
            <w:r w:rsidRPr="00465984">
              <w:rPr>
                <w:rFonts w:ascii="Arial" w:hAnsi="Arial" w:cs="Arial"/>
                <w:sz w:val="24"/>
                <w:szCs w:val="24"/>
              </w:rPr>
              <w:t xml:space="preserve">Trabalhistas e Sindicais </w:t>
            </w:r>
          </w:p>
        </w:tc>
      </w:tr>
    </w:tbl>
    <w:p w14:paraId="095355F9" w14:textId="77777777" w:rsidR="001F0FE3" w:rsidRPr="00465984" w:rsidRDefault="001F0FE3" w:rsidP="001F0FE3">
      <w:pPr>
        <w:spacing w:line="276" w:lineRule="auto"/>
        <w:rPr>
          <w:rFonts w:ascii="Arial" w:hAnsi="Arial" w:cs="Arial"/>
          <w:b/>
          <w:sz w:val="24"/>
          <w:szCs w:val="24"/>
        </w:rPr>
      </w:pPr>
    </w:p>
    <w:p w14:paraId="5D15E468" w14:textId="77777777" w:rsidR="001F0FE3" w:rsidRPr="00465984" w:rsidRDefault="001F0FE3" w:rsidP="001F0FE3">
      <w:pPr>
        <w:spacing w:line="276" w:lineRule="auto"/>
        <w:rPr>
          <w:rFonts w:ascii="Arial" w:hAnsi="Arial" w:cs="Arial"/>
          <w:b/>
          <w:sz w:val="24"/>
          <w:szCs w:val="24"/>
        </w:rPr>
      </w:pPr>
    </w:p>
    <w:p w14:paraId="2BE85767" w14:textId="77777777" w:rsidR="001F0FE3" w:rsidRPr="00465984" w:rsidRDefault="001F0FE3" w:rsidP="001F0FE3">
      <w:pPr>
        <w:spacing w:line="276" w:lineRule="auto"/>
        <w:jc w:val="center"/>
        <w:rPr>
          <w:rFonts w:ascii="Arial" w:hAnsi="Arial" w:cs="Arial"/>
          <w:bCs/>
          <w:sz w:val="24"/>
          <w:szCs w:val="24"/>
        </w:rPr>
      </w:pPr>
    </w:p>
    <w:p w14:paraId="0B6DDA4C" w14:textId="77777777" w:rsidR="001F0FE3" w:rsidRPr="00465984" w:rsidRDefault="001F0FE3" w:rsidP="001F0FE3">
      <w:pPr>
        <w:spacing w:line="276" w:lineRule="auto"/>
        <w:jc w:val="center"/>
        <w:rPr>
          <w:rFonts w:ascii="Arial" w:hAnsi="Arial" w:cs="Arial"/>
          <w:bCs/>
          <w:sz w:val="24"/>
          <w:szCs w:val="24"/>
        </w:rPr>
      </w:pPr>
    </w:p>
    <w:p w14:paraId="105C3ADA" w14:textId="77777777" w:rsidR="001F0FE3" w:rsidRPr="00465984" w:rsidRDefault="001F0FE3" w:rsidP="00971519">
      <w:pPr>
        <w:spacing w:line="276" w:lineRule="auto"/>
        <w:rPr>
          <w:rFonts w:ascii="Arial" w:hAnsi="Arial" w:cs="Arial"/>
          <w:bCs/>
          <w:sz w:val="24"/>
          <w:szCs w:val="24"/>
        </w:rPr>
      </w:pPr>
      <w:r w:rsidRPr="00465984">
        <w:rPr>
          <w:rFonts w:ascii="Arial" w:hAnsi="Arial" w:cs="Arial"/>
          <w:bCs/>
          <w:sz w:val="24"/>
          <w:szCs w:val="24"/>
        </w:rPr>
        <w:t>COMISSÃO NACIONAL DE NEGOCIAÇÕES - FENABAN</w:t>
      </w:r>
    </w:p>
    <w:p w14:paraId="3D4A7B3D" w14:textId="77777777" w:rsidR="001F0FE3" w:rsidRPr="00465984" w:rsidRDefault="001F0FE3" w:rsidP="001F0FE3">
      <w:pPr>
        <w:spacing w:line="276" w:lineRule="auto"/>
        <w:rPr>
          <w:rFonts w:ascii="Arial" w:hAnsi="Arial" w:cs="Arial"/>
          <w:sz w:val="24"/>
          <w:szCs w:val="24"/>
        </w:rPr>
      </w:pPr>
    </w:p>
    <w:p w14:paraId="6D6695EB" w14:textId="77777777" w:rsidR="001F0FE3" w:rsidRPr="00465984" w:rsidRDefault="001F0FE3" w:rsidP="001F0FE3">
      <w:pPr>
        <w:spacing w:line="276" w:lineRule="auto"/>
        <w:rPr>
          <w:rFonts w:ascii="Arial" w:hAnsi="Arial" w:cs="Arial"/>
          <w:sz w:val="24"/>
          <w:szCs w:val="24"/>
        </w:rPr>
      </w:pPr>
    </w:p>
    <w:tbl>
      <w:tblPr>
        <w:tblW w:w="0" w:type="auto"/>
        <w:jc w:val="center"/>
        <w:tblCellMar>
          <w:left w:w="70" w:type="dxa"/>
          <w:right w:w="70" w:type="dxa"/>
        </w:tblCellMar>
        <w:tblLook w:val="04A0" w:firstRow="1" w:lastRow="0" w:firstColumn="1" w:lastColumn="0" w:noHBand="0" w:noVBand="1"/>
      </w:tblPr>
      <w:tblGrid>
        <w:gridCol w:w="4371"/>
        <w:gridCol w:w="4273"/>
      </w:tblGrid>
      <w:tr w:rsidR="0096452F" w:rsidRPr="00465984" w14:paraId="4172AAE9" w14:textId="77777777" w:rsidTr="001F0FE3">
        <w:trPr>
          <w:jc w:val="center"/>
        </w:trPr>
        <w:tc>
          <w:tcPr>
            <w:tcW w:w="4371" w:type="dxa"/>
          </w:tcPr>
          <w:p w14:paraId="38130029" w14:textId="77777777" w:rsidR="0096452F" w:rsidRPr="00465984" w:rsidRDefault="0096452F" w:rsidP="0096452F">
            <w:pPr>
              <w:spacing w:line="276" w:lineRule="auto"/>
              <w:jc w:val="center"/>
              <w:rPr>
                <w:rFonts w:ascii="Arial" w:hAnsi="Arial" w:cs="Arial"/>
                <w:sz w:val="24"/>
                <w:szCs w:val="24"/>
              </w:rPr>
            </w:pPr>
          </w:p>
          <w:p w14:paraId="4BF9E4A8" w14:textId="77777777" w:rsidR="0096452F" w:rsidRPr="00465984" w:rsidRDefault="0096452F" w:rsidP="0096452F">
            <w:pPr>
              <w:spacing w:line="276" w:lineRule="auto"/>
              <w:jc w:val="center"/>
              <w:rPr>
                <w:rFonts w:ascii="Arial" w:hAnsi="Arial" w:cs="Arial"/>
                <w:sz w:val="24"/>
                <w:szCs w:val="24"/>
              </w:rPr>
            </w:pPr>
          </w:p>
          <w:p w14:paraId="4CC5F0F9" w14:textId="77777777" w:rsidR="0096452F" w:rsidRPr="00465984" w:rsidRDefault="0096452F" w:rsidP="0096452F">
            <w:pPr>
              <w:spacing w:line="276" w:lineRule="auto"/>
              <w:jc w:val="center"/>
              <w:rPr>
                <w:rFonts w:ascii="Arial" w:hAnsi="Arial" w:cs="Arial"/>
                <w:sz w:val="24"/>
                <w:szCs w:val="24"/>
              </w:rPr>
            </w:pPr>
          </w:p>
          <w:p w14:paraId="60BA6888" w14:textId="77777777" w:rsidR="0096452F" w:rsidRPr="00465984" w:rsidRDefault="0096452F" w:rsidP="0096452F">
            <w:pPr>
              <w:spacing w:line="276" w:lineRule="auto"/>
              <w:jc w:val="center"/>
              <w:rPr>
                <w:rFonts w:ascii="Arial" w:hAnsi="Arial" w:cs="Arial"/>
                <w:sz w:val="24"/>
                <w:szCs w:val="24"/>
              </w:rPr>
            </w:pPr>
          </w:p>
          <w:p w14:paraId="6A490EB5" w14:textId="77777777" w:rsidR="0096452F" w:rsidRPr="00465984" w:rsidRDefault="0096452F" w:rsidP="0096452F">
            <w:pPr>
              <w:spacing w:line="276" w:lineRule="auto"/>
              <w:jc w:val="center"/>
              <w:rPr>
                <w:rFonts w:ascii="Arial" w:hAnsi="Arial" w:cs="Arial"/>
                <w:sz w:val="24"/>
                <w:szCs w:val="24"/>
              </w:rPr>
            </w:pPr>
            <w:r w:rsidRPr="00465984">
              <w:rPr>
                <w:rFonts w:ascii="Arial" w:hAnsi="Arial" w:cs="Arial"/>
                <w:sz w:val="24"/>
                <w:szCs w:val="24"/>
              </w:rPr>
              <w:t>Daniel de Castro Borges</w:t>
            </w:r>
          </w:p>
          <w:p w14:paraId="0FC625C6" w14:textId="77777777" w:rsidR="0096452F" w:rsidRPr="00465984" w:rsidRDefault="0096452F" w:rsidP="0096452F">
            <w:pPr>
              <w:spacing w:line="276" w:lineRule="auto"/>
              <w:jc w:val="center"/>
              <w:rPr>
                <w:rFonts w:ascii="Arial" w:hAnsi="Arial" w:cs="Arial"/>
                <w:sz w:val="24"/>
                <w:szCs w:val="24"/>
              </w:rPr>
            </w:pPr>
            <w:r w:rsidRPr="00465984">
              <w:rPr>
                <w:rFonts w:ascii="Arial" w:hAnsi="Arial" w:cs="Arial"/>
                <w:sz w:val="24"/>
                <w:szCs w:val="24"/>
              </w:rPr>
              <w:t>Diretor</w:t>
            </w:r>
          </w:p>
          <w:p w14:paraId="3FA3E59C" w14:textId="77777777" w:rsidR="0096452F" w:rsidRPr="00465984" w:rsidRDefault="0096452F" w:rsidP="0096452F">
            <w:pPr>
              <w:spacing w:line="276" w:lineRule="auto"/>
              <w:jc w:val="center"/>
              <w:rPr>
                <w:rFonts w:ascii="Arial" w:hAnsi="Arial" w:cs="Arial"/>
                <w:sz w:val="24"/>
                <w:szCs w:val="24"/>
              </w:rPr>
            </w:pPr>
          </w:p>
          <w:p w14:paraId="0DAC72DB" w14:textId="77777777" w:rsidR="0096452F" w:rsidRPr="00465984" w:rsidRDefault="0096452F" w:rsidP="0096452F">
            <w:pPr>
              <w:spacing w:line="276" w:lineRule="auto"/>
              <w:jc w:val="center"/>
              <w:rPr>
                <w:rFonts w:ascii="Arial" w:hAnsi="Arial" w:cs="Arial"/>
                <w:sz w:val="24"/>
                <w:szCs w:val="24"/>
              </w:rPr>
            </w:pPr>
          </w:p>
          <w:p w14:paraId="2BBF0597" w14:textId="77777777" w:rsidR="0096452F" w:rsidRPr="00465984" w:rsidRDefault="0096452F" w:rsidP="0096452F">
            <w:pPr>
              <w:spacing w:line="276" w:lineRule="auto"/>
              <w:jc w:val="center"/>
              <w:rPr>
                <w:rFonts w:ascii="Arial" w:hAnsi="Arial" w:cs="Arial"/>
                <w:sz w:val="24"/>
                <w:szCs w:val="24"/>
              </w:rPr>
            </w:pPr>
          </w:p>
          <w:p w14:paraId="5A463703" w14:textId="77777777" w:rsidR="0096452F" w:rsidRPr="00465984" w:rsidRDefault="0096452F" w:rsidP="0096452F">
            <w:pPr>
              <w:spacing w:line="276" w:lineRule="auto"/>
              <w:jc w:val="center"/>
              <w:rPr>
                <w:rFonts w:ascii="Arial" w:hAnsi="Arial" w:cs="Arial"/>
                <w:sz w:val="24"/>
                <w:szCs w:val="24"/>
              </w:rPr>
            </w:pPr>
          </w:p>
          <w:p w14:paraId="52B96107" w14:textId="77777777" w:rsidR="0096452F" w:rsidRPr="00465984" w:rsidRDefault="0096452F" w:rsidP="0096452F">
            <w:pPr>
              <w:spacing w:line="276" w:lineRule="auto"/>
              <w:jc w:val="center"/>
              <w:rPr>
                <w:rFonts w:ascii="Arial" w:hAnsi="Arial" w:cs="Arial"/>
                <w:sz w:val="24"/>
                <w:szCs w:val="24"/>
              </w:rPr>
            </w:pPr>
            <w:r w:rsidRPr="00465984">
              <w:rPr>
                <w:rFonts w:ascii="Arial" w:hAnsi="Arial" w:cs="Arial"/>
                <w:sz w:val="24"/>
                <w:szCs w:val="24"/>
              </w:rPr>
              <w:t>Fabiana Silva Ribeiro</w:t>
            </w:r>
          </w:p>
          <w:p w14:paraId="2CCC3BCF" w14:textId="77777777" w:rsidR="0096452F" w:rsidRPr="00465984" w:rsidRDefault="0096452F" w:rsidP="0096452F">
            <w:pPr>
              <w:spacing w:line="276" w:lineRule="auto"/>
              <w:jc w:val="center"/>
              <w:rPr>
                <w:rFonts w:ascii="Arial" w:hAnsi="Arial" w:cs="Arial"/>
                <w:sz w:val="24"/>
                <w:szCs w:val="24"/>
              </w:rPr>
            </w:pPr>
            <w:r w:rsidRPr="00465984">
              <w:rPr>
                <w:rFonts w:ascii="Arial" w:hAnsi="Arial" w:cs="Arial"/>
                <w:sz w:val="24"/>
                <w:szCs w:val="24"/>
              </w:rPr>
              <w:t>Superintendente de Recursos Humanos</w:t>
            </w:r>
          </w:p>
          <w:p w14:paraId="43CC41FA" w14:textId="77777777" w:rsidR="0096452F" w:rsidRPr="00465984" w:rsidRDefault="0096452F" w:rsidP="0096452F">
            <w:pPr>
              <w:spacing w:line="276" w:lineRule="auto"/>
              <w:jc w:val="center"/>
              <w:rPr>
                <w:rFonts w:ascii="Arial" w:hAnsi="Arial" w:cs="Arial"/>
                <w:sz w:val="24"/>
                <w:szCs w:val="24"/>
              </w:rPr>
            </w:pPr>
          </w:p>
        </w:tc>
        <w:tc>
          <w:tcPr>
            <w:tcW w:w="4273" w:type="dxa"/>
          </w:tcPr>
          <w:p w14:paraId="321F4E1D" w14:textId="77777777" w:rsidR="0096452F" w:rsidRPr="00465984" w:rsidRDefault="0096452F" w:rsidP="0096452F">
            <w:pPr>
              <w:spacing w:line="276" w:lineRule="auto"/>
              <w:jc w:val="center"/>
              <w:rPr>
                <w:rFonts w:ascii="Arial" w:hAnsi="Arial" w:cs="Arial"/>
                <w:sz w:val="24"/>
                <w:szCs w:val="24"/>
              </w:rPr>
            </w:pPr>
          </w:p>
          <w:p w14:paraId="7604872C" w14:textId="77777777" w:rsidR="0096452F" w:rsidRPr="00465984" w:rsidRDefault="0096452F" w:rsidP="0096452F">
            <w:pPr>
              <w:spacing w:line="276" w:lineRule="auto"/>
              <w:jc w:val="center"/>
              <w:rPr>
                <w:rFonts w:ascii="Arial" w:hAnsi="Arial" w:cs="Arial"/>
                <w:sz w:val="24"/>
                <w:szCs w:val="24"/>
              </w:rPr>
            </w:pPr>
          </w:p>
          <w:p w14:paraId="26C29E9E" w14:textId="77777777" w:rsidR="0096452F" w:rsidRPr="00465984" w:rsidRDefault="0096452F" w:rsidP="0096452F">
            <w:pPr>
              <w:spacing w:line="276" w:lineRule="auto"/>
              <w:jc w:val="center"/>
              <w:rPr>
                <w:rFonts w:ascii="Arial" w:hAnsi="Arial" w:cs="Arial"/>
                <w:sz w:val="24"/>
                <w:szCs w:val="24"/>
              </w:rPr>
            </w:pPr>
          </w:p>
          <w:p w14:paraId="134BE227" w14:textId="77777777" w:rsidR="0096452F" w:rsidRPr="00465984" w:rsidRDefault="0096452F" w:rsidP="0096452F">
            <w:pPr>
              <w:spacing w:line="276" w:lineRule="auto"/>
              <w:jc w:val="center"/>
              <w:rPr>
                <w:rFonts w:ascii="Arial" w:hAnsi="Arial" w:cs="Arial"/>
                <w:sz w:val="24"/>
                <w:szCs w:val="24"/>
              </w:rPr>
            </w:pPr>
          </w:p>
          <w:p w14:paraId="612FA1F8" w14:textId="77777777" w:rsidR="0096452F" w:rsidRPr="00465984" w:rsidRDefault="0096452F" w:rsidP="0096452F">
            <w:pPr>
              <w:spacing w:line="276" w:lineRule="auto"/>
              <w:jc w:val="center"/>
              <w:rPr>
                <w:rFonts w:ascii="Arial" w:hAnsi="Arial" w:cs="Arial"/>
                <w:sz w:val="24"/>
                <w:szCs w:val="24"/>
              </w:rPr>
            </w:pPr>
            <w:r w:rsidRPr="00465984">
              <w:rPr>
                <w:rFonts w:ascii="Arial" w:hAnsi="Arial" w:cs="Arial"/>
                <w:sz w:val="24"/>
                <w:szCs w:val="24"/>
              </w:rPr>
              <w:t>Daniel Sposito Pastore</w:t>
            </w:r>
          </w:p>
          <w:p w14:paraId="7B65A2F2" w14:textId="77777777" w:rsidR="0096452F" w:rsidRPr="00465984" w:rsidRDefault="0096452F" w:rsidP="0096452F">
            <w:pPr>
              <w:spacing w:line="276" w:lineRule="auto"/>
              <w:jc w:val="center"/>
              <w:rPr>
                <w:rFonts w:ascii="Arial" w:hAnsi="Arial" w:cs="Arial"/>
                <w:sz w:val="24"/>
                <w:szCs w:val="24"/>
              </w:rPr>
            </w:pPr>
            <w:r w:rsidRPr="00465984">
              <w:rPr>
                <w:rFonts w:ascii="Arial" w:hAnsi="Arial" w:cs="Arial"/>
                <w:sz w:val="24"/>
                <w:szCs w:val="24"/>
              </w:rPr>
              <w:t>Diretor</w:t>
            </w:r>
          </w:p>
          <w:p w14:paraId="052927C9" w14:textId="77777777" w:rsidR="0096452F" w:rsidRPr="00465984" w:rsidRDefault="0096452F" w:rsidP="0096452F">
            <w:pPr>
              <w:spacing w:line="276" w:lineRule="auto"/>
              <w:jc w:val="center"/>
              <w:rPr>
                <w:rFonts w:ascii="Arial" w:hAnsi="Arial" w:cs="Arial"/>
                <w:sz w:val="24"/>
                <w:szCs w:val="24"/>
              </w:rPr>
            </w:pPr>
          </w:p>
          <w:p w14:paraId="16E805E4" w14:textId="77777777" w:rsidR="0096452F" w:rsidRPr="00465984" w:rsidRDefault="0096452F" w:rsidP="0096452F">
            <w:pPr>
              <w:spacing w:line="276" w:lineRule="auto"/>
              <w:jc w:val="center"/>
              <w:rPr>
                <w:rFonts w:ascii="Arial" w:hAnsi="Arial" w:cs="Arial"/>
                <w:sz w:val="24"/>
                <w:szCs w:val="24"/>
              </w:rPr>
            </w:pPr>
          </w:p>
          <w:p w14:paraId="5E36B453" w14:textId="77777777" w:rsidR="0096452F" w:rsidRPr="00465984" w:rsidRDefault="0096452F" w:rsidP="0096452F">
            <w:pPr>
              <w:spacing w:line="276" w:lineRule="auto"/>
              <w:jc w:val="center"/>
              <w:rPr>
                <w:rFonts w:ascii="Arial" w:hAnsi="Arial" w:cs="Arial"/>
                <w:sz w:val="24"/>
                <w:szCs w:val="24"/>
              </w:rPr>
            </w:pPr>
          </w:p>
          <w:p w14:paraId="73B0AC57" w14:textId="77777777" w:rsidR="0096452F" w:rsidRPr="00465984" w:rsidRDefault="0096452F" w:rsidP="0096452F">
            <w:pPr>
              <w:spacing w:line="276" w:lineRule="auto"/>
              <w:jc w:val="center"/>
              <w:rPr>
                <w:rFonts w:ascii="Arial" w:hAnsi="Arial" w:cs="Arial"/>
                <w:sz w:val="24"/>
                <w:szCs w:val="24"/>
              </w:rPr>
            </w:pPr>
          </w:p>
          <w:p w14:paraId="5BD07DCA" w14:textId="77777777" w:rsidR="0096452F" w:rsidRPr="00465984" w:rsidRDefault="0096452F" w:rsidP="0096452F">
            <w:pPr>
              <w:spacing w:line="276" w:lineRule="auto"/>
              <w:jc w:val="center"/>
              <w:rPr>
                <w:rFonts w:ascii="Arial" w:hAnsi="Arial" w:cs="Arial"/>
                <w:sz w:val="24"/>
                <w:szCs w:val="24"/>
              </w:rPr>
            </w:pPr>
            <w:r w:rsidRPr="00465984">
              <w:rPr>
                <w:rFonts w:ascii="Arial" w:hAnsi="Arial" w:cs="Arial"/>
                <w:sz w:val="24"/>
                <w:szCs w:val="24"/>
              </w:rPr>
              <w:t>Juliano Ribeiro Marcílio</w:t>
            </w:r>
          </w:p>
          <w:p w14:paraId="687695B5" w14:textId="77777777" w:rsidR="0096452F" w:rsidRPr="00465984" w:rsidRDefault="0096452F" w:rsidP="0096452F">
            <w:pPr>
              <w:spacing w:line="276" w:lineRule="auto"/>
              <w:jc w:val="center"/>
              <w:rPr>
                <w:rFonts w:ascii="Arial" w:hAnsi="Arial" w:cs="Arial"/>
                <w:sz w:val="24"/>
                <w:szCs w:val="24"/>
              </w:rPr>
            </w:pPr>
            <w:r w:rsidRPr="00465984">
              <w:rPr>
                <w:rFonts w:ascii="Arial" w:hAnsi="Arial" w:cs="Arial"/>
                <w:sz w:val="24"/>
                <w:szCs w:val="24"/>
              </w:rPr>
              <w:t xml:space="preserve">Diretor de Recursos Humanos </w:t>
            </w:r>
          </w:p>
          <w:p w14:paraId="363C46BE" w14:textId="77777777" w:rsidR="0096452F" w:rsidRPr="00465984" w:rsidRDefault="0096452F" w:rsidP="0096452F">
            <w:pPr>
              <w:spacing w:line="276" w:lineRule="auto"/>
              <w:jc w:val="center"/>
              <w:rPr>
                <w:rFonts w:ascii="Arial" w:hAnsi="Arial" w:cs="Arial"/>
                <w:sz w:val="24"/>
                <w:szCs w:val="24"/>
              </w:rPr>
            </w:pPr>
          </w:p>
        </w:tc>
      </w:tr>
      <w:tr w:rsidR="001F0FE3" w:rsidRPr="00465984" w14:paraId="2AA59B8E" w14:textId="77777777" w:rsidTr="001F0FE3">
        <w:trPr>
          <w:jc w:val="center"/>
        </w:trPr>
        <w:tc>
          <w:tcPr>
            <w:tcW w:w="4371" w:type="dxa"/>
          </w:tcPr>
          <w:p w14:paraId="47597FF4" w14:textId="77777777" w:rsidR="001F0FE3" w:rsidRPr="00465984" w:rsidRDefault="001F0FE3" w:rsidP="001F0FE3">
            <w:pPr>
              <w:spacing w:line="276" w:lineRule="auto"/>
              <w:jc w:val="center"/>
              <w:rPr>
                <w:rFonts w:ascii="Arial" w:hAnsi="Arial" w:cs="Arial"/>
                <w:sz w:val="24"/>
                <w:szCs w:val="24"/>
              </w:rPr>
            </w:pPr>
          </w:p>
        </w:tc>
        <w:tc>
          <w:tcPr>
            <w:tcW w:w="4273" w:type="dxa"/>
          </w:tcPr>
          <w:p w14:paraId="4F8E8C35" w14:textId="77777777" w:rsidR="001F0FE3" w:rsidRPr="00465984" w:rsidRDefault="001F0FE3" w:rsidP="001F0FE3">
            <w:pPr>
              <w:spacing w:line="276" w:lineRule="auto"/>
              <w:jc w:val="center"/>
              <w:rPr>
                <w:rFonts w:ascii="Arial" w:hAnsi="Arial" w:cs="Arial"/>
                <w:sz w:val="24"/>
                <w:szCs w:val="24"/>
              </w:rPr>
            </w:pPr>
          </w:p>
        </w:tc>
      </w:tr>
      <w:tr w:rsidR="001F0FE3" w:rsidRPr="00465984" w14:paraId="2F4FF575" w14:textId="77777777" w:rsidTr="001F0FE3">
        <w:trPr>
          <w:jc w:val="center"/>
        </w:trPr>
        <w:tc>
          <w:tcPr>
            <w:tcW w:w="8644" w:type="dxa"/>
            <w:gridSpan w:val="2"/>
          </w:tcPr>
          <w:p w14:paraId="2E4D694F" w14:textId="77777777" w:rsidR="001F0FE3" w:rsidRPr="00465984" w:rsidRDefault="001F0FE3" w:rsidP="001F0FE3">
            <w:pPr>
              <w:spacing w:line="276" w:lineRule="auto"/>
              <w:jc w:val="center"/>
              <w:rPr>
                <w:rFonts w:ascii="Arial" w:hAnsi="Arial" w:cs="Arial"/>
                <w:sz w:val="24"/>
                <w:szCs w:val="24"/>
              </w:rPr>
            </w:pPr>
          </w:p>
          <w:p w14:paraId="6ACDC38E" w14:textId="77777777" w:rsidR="001F0FE3" w:rsidRPr="00465984" w:rsidRDefault="001F0FE3" w:rsidP="001F0FE3">
            <w:pPr>
              <w:spacing w:line="276" w:lineRule="auto"/>
              <w:jc w:val="center"/>
              <w:rPr>
                <w:rFonts w:ascii="Arial" w:hAnsi="Arial" w:cs="Arial"/>
                <w:sz w:val="24"/>
                <w:szCs w:val="24"/>
              </w:rPr>
            </w:pPr>
          </w:p>
          <w:p w14:paraId="72D3FFD7" w14:textId="77777777" w:rsidR="001F0FE3" w:rsidRPr="00465984" w:rsidRDefault="001F0FE3" w:rsidP="001F0FE3">
            <w:pPr>
              <w:spacing w:line="276" w:lineRule="auto"/>
              <w:jc w:val="center"/>
              <w:rPr>
                <w:rFonts w:ascii="Arial" w:hAnsi="Arial" w:cs="Arial"/>
                <w:sz w:val="24"/>
                <w:szCs w:val="24"/>
              </w:rPr>
            </w:pPr>
          </w:p>
          <w:p w14:paraId="57823140" w14:textId="77777777" w:rsidR="0096452F" w:rsidRPr="00465984" w:rsidRDefault="001F0FE3" w:rsidP="0096452F">
            <w:pPr>
              <w:spacing w:line="276" w:lineRule="auto"/>
              <w:jc w:val="center"/>
              <w:rPr>
                <w:rFonts w:ascii="Arial" w:hAnsi="Arial" w:cs="Arial"/>
                <w:sz w:val="24"/>
                <w:szCs w:val="24"/>
              </w:rPr>
            </w:pPr>
            <w:r w:rsidRPr="00465984">
              <w:rPr>
                <w:rFonts w:ascii="Arial" w:hAnsi="Arial" w:cs="Arial"/>
                <w:sz w:val="24"/>
                <w:szCs w:val="24"/>
              </w:rPr>
              <w:t xml:space="preserve"> </w:t>
            </w:r>
            <w:r w:rsidR="0096452F" w:rsidRPr="00465984">
              <w:rPr>
                <w:rFonts w:ascii="Arial" w:hAnsi="Arial" w:cs="Arial"/>
                <w:sz w:val="24"/>
                <w:szCs w:val="24"/>
              </w:rPr>
              <w:t>Thiago Afonso Borsari</w:t>
            </w:r>
          </w:p>
          <w:p w14:paraId="1C3EC673" w14:textId="38A841C3" w:rsidR="001F0FE3" w:rsidRPr="00465984" w:rsidRDefault="0096452F" w:rsidP="0096452F">
            <w:pPr>
              <w:spacing w:line="276" w:lineRule="auto"/>
              <w:jc w:val="center"/>
              <w:rPr>
                <w:rFonts w:ascii="Arial" w:hAnsi="Arial" w:cs="Arial"/>
                <w:sz w:val="24"/>
                <w:szCs w:val="24"/>
              </w:rPr>
            </w:pPr>
            <w:r w:rsidRPr="00465984">
              <w:rPr>
                <w:rFonts w:ascii="Arial" w:hAnsi="Arial" w:cs="Arial"/>
                <w:sz w:val="24"/>
                <w:szCs w:val="24"/>
              </w:rPr>
              <w:t>Diretor</w:t>
            </w:r>
          </w:p>
        </w:tc>
      </w:tr>
    </w:tbl>
    <w:p w14:paraId="29884E84" w14:textId="77777777" w:rsidR="001F0FE3" w:rsidRPr="00465984" w:rsidRDefault="001F0FE3" w:rsidP="001F0FE3">
      <w:pPr>
        <w:spacing w:line="276" w:lineRule="auto"/>
        <w:jc w:val="center"/>
        <w:rPr>
          <w:rFonts w:ascii="Arial" w:hAnsi="Arial" w:cs="Arial"/>
          <w:sz w:val="24"/>
          <w:szCs w:val="24"/>
          <w:lang w:eastAsia="en-US"/>
        </w:rPr>
      </w:pPr>
    </w:p>
    <w:p w14:paraId="6D38DC97" w14:textId="77777777" w:rsidR="001F0FE3" w:rsidRPr="00465984" w:rsidRDefault="001F0FE3" w:rsidP="001F0FE3">
      <w:pPr>
        <w:spacing w:line="276" w:lineRule="auto"/>
        <w:jc w:val="center"/>
        <w:rPr>
          <w:rFonts w:ascii="Arial" w:hAnsi="Arial" w:cs="Arial"/>
          <w:sz w:val="24"/>
          <w:szCs w:val="24"/>
        </w:rPr>
      </w:pPr>
    </w:p>
    <w:p w14:paraId="24EC5D83" w14:textId="77777777" w:rsidR="00465984" w:rsidRPr="00465984" w:rsidRDefault="00465984" w:rsidP="00465984">
      <w:pPr>
        <w:spacing w:line="276" w:lineRule="auto"/>
        <w:rPr>
          <w:rFonts w:ascii="Arial" w:hAnsi="Arial" w:cs="Arial"/>
          <w:sz w:val="24"/>
          <w:szCs w:val="24"/>
        </w:rPr>
      </w:pPr>
      <w:r w:rsidRPr="00465984">
        <w:rPr>
          <w:rFonts w:ascii="Arial" w:hAnsi="Arial" w:cs="Arial"/>
          <w:sz w:val="24"/>
          <w:szCs w:val="24"/>
        </w:rPr>
        <w:t xml:space="preserve">FEDERAÇÃO DOS EMPREGADOS EM ESTABELECIMENTOS BANCÁRIOS DOS ESTADOS DE SÃO PAULO E MATO GROSSO DO SUL - </w:t>
      </w:r>
      <w:r w:rsidRPr="00465984">
        <w:rPr>
          <w:rFonts w:ascii="Arial" w:hAnsi="Arial" w:cs="Arial"/>
          <w:color w:val="000000" w:themeColor="text1"/>
          <w:sz w:val="24"/>
          <w:szCs w:val="24"/>
        </w:rPr>
        <w:t>FEEB SP/MS</w:t>
      </w:r>
    </w:p>
    <w:p w14:paraId="1ACC2988" w14:textId="77777777" w:rsidR="00465984" w:rsidRPr="00465984" w:rsidRDefault="00465984" w:rsidP="00465984">
      <w:pPr>
        <w:spacing w:line="276" w:lineRule="auto"/>
        <w:jc w:val="center"/>
        <w:rPr>
          <w:rFonts w:ascii="Arial" w:hAnsi="Arial" w:cs="Arial"/>
          <w:sz w:val="24"/>
          <w:szCs w:val="24"/>
        </w:rPr>
      </w:pPr>
    </w:p>
    <w:p w14:paraId="25621010" w14:textId="77777777" w:rsidR="00465984" w:rsidRPr="00465984" w:rsidRDefault="00465984" w:rsidP="00465984">
      <w:pPr>
        <w:spacing w:line="276" w:lineRule="auto"/>
        <w:jc w:val="center"/>
        <w:rPr>
          <w:rFonts w:ascii="Arial" w:hAnsi="Arial" w:cs="Arial"/>
          <w:sz w:val="24"/>
          <w:szCs w:val="24"/>
        </w:rPr>
      </w:pPr>
    </w:p>
    <w:p w14:paraId="3E0EFE7E" w14:textId="77777777" w:rsidR="00465984" w:rsidRPr="00465984" w:rsidRDefault="00465984" w:rsidP="00465984">
      <w:pPr>
        <w:spacing w:line="276" w:lineRule="auto"/>
        <w:jc w:val="center"/>
        <w:rPr>
          <w:rFonts w:ascii="Arial" w:hAnsi="Arial" w:cs="Arial"/>
          <w:sz w:val="24"/>
          <w:szCs w:val="24"/>
        </w:rPr>
      </w:pPr>
    </w:p>
    <w:p w14:paraId="604608F4" w14:textId="77777777" w:rsidR="00465984" w:rsidRPr="00465984" w:rsidRDefault="00465984" w:rsidP="00465984">
      <w:pPr>
        <w:spacing w:line="276" w:lineRule="auto"/>
        <w:jc w:val="center"/>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65984" w:rsidRPr="00465984" w14:paraId="07C79FEC" w14:textId="77777777" w:rsidTr="00465984">
        <w:tc>
          <w:tcPr>
            <w:tcW w:w="4814" w:type="dxa"/>
            <w:hideMark/>
          </w:tcPr>
          <w:p w14:paraId="79D26908" w14:textId="77777777" w:rsidR="00465984" w:rsidRPr="00465984" w:rsidRDefault="00465984">
            <w:pPr>
              <w:spacing w:line="276" w:lineRule="auto"/>
              <w:jc w:val="center"/>
              <w:rPr>
                <w:rFonts w:ascii="Arial" w:hAnsi="Arial" w:cs="Arial"/>
                <w:sz w:val="24"/>
                <w:szCs w:val="24"/>
              </w:rPr>
            </w:pPr>
            <w:r w:rsidRPr="00465984">
              <w:rPr>
                <w:rFonts w:ascii="Arial" w:hAnsi="Arial" w:cs="Arial"/>
                <w:sz w:val="24"/>
                <w:szCs w:val="24"/>
              </w:rPr>
              <w:t>David Zaia</w:t>
            </w:r>
          </w:p>
          <w:p w14:paraId="1814436E" w14:textId="77777777" w:rsidR="00465984" w:rsidRPr="00465984" w:rsidRDefault="00465984">
            <w:pPr>
              <w:spacing w:line="276" w:lineRule="auto"/>
              <w:jc w:val="center"/>
              <w:rPr>
                <w:rFonts w:ascii="Arial" w:hAnsi="Arial" w:cs="Arial"/>
                <w:sz w:val="24"/>
                <w:szCs w:val="24"/>
              </w:rPr>
            </w:pPr>
            <w:r w:rsidRPr="00465984">
              <w:rPr>
                <w:rFonts w:ascii="Arial" w:hAnsi="Arial" w:cs="Arial"/>
                <w:sz w:val="24"/>
                <w:szCs w:val="24"/>
              </w:rPr>
              <w:t>Presidente</w:t>
            </w:r>
          </w:p>
        </w:tc>
        <w:tc>
          <w:tcPr>
            <w:tcW w:w="4815" w:type="dxa"/>
          </w:tcPr>
          <w:p w14:paraId="5C6B9F9C" w14:textId="77777777" w:rsidR="00465984" w:rsidRPr="00465984" w:rsidRDefault="00465984">
            <w:pPr>
              <w:spacing w:line="276" w:lineRule="auto"/>
              <w:jc w:val="center"/>
              <w:rPr>
                <w:rFonts w:ascii="Arial" w:hAnsi="Arial" w:cs="Arial"/>
                <w:color w:val="000000" w:themeColor="text1"/>
                <w:sz w:val="24"/>
                <w:szCs w:val="24"/>
              </w:rPr>
            </w:pPr>
            <w:r w:rsidRPr="00465984">
              <w:rPr>
                <w:rFonts w:ascii="Arial" w:hAnsi="Arial" w:cs="Arial"/>
                <w:color w:val="000000" w:themeColor="text1"/>
                <w:sz w:val="24"/>
                <w:szCs w:val="24"/>
              </w:rPr>
              <w:t>Luís Rosas Júnior</w:t>
            </w:r>
          </w:p>
          <w:p w14:paraId="27D71CE8" w14:textId="77777777" w:rsidR="00465984" w:rsidRPr="00465984" w:rsidRDefault="00465984">
            <w:pPr>
              <w:spacing w:line="276" w:lineRule="auto"/>
              <w:jc w:val="center"/>
              <w:rPr>
                <w:rFonts w:ascii="Arial" w:hAnsi="Arial" w:cs="Arial"/>
                <w:sz w:val="24"/>
                <w:szCs w:val="24"/>
                <w:lang w:val="pt-PT"/>
              </w:rPr>
            </w:pPr>
            <w:r w:rsidRPr="00465984">
              <w:rPr>
                <w:rFonts w:ascii="Arial" w:hAnsi="Arial" w:cs="Arial"/>
                <w:color w:val="000000" w:themeColor="text1"/>
                <w:sz w:val="24"/>
                <w:szCs w:val="24"/>
              </w:rPr>
              <w:t>OAB/SP 187.205</w:t>
            </w:r>
          </w:p>
          <w:p w14:paraId="027CC614" w14:textId="77777777" w:rsidR="00465984" w:rsidRPr="00465984" w:rsidRDefault="00465984">
            <w:pPr>
              <w:spacing w:line="276" w:lineRule="auto"/>
              <w:jc w:val="center"/>
              <w:rPr>
                <w:rFonts w:ascii="Arial" w:hAnsi="Arial" w:cs="Arial"/>
                <w:sz w:val="24"/>
                <w:szCs w:val="24"/>
              </w:rPr>
            </w:pPr>
          </w:p>
        </w:tc>
      </w:tr>
    </w:tbl>
    <w:p w14:paraId="104ECC20" w14:textId="77777777" w:rsidR="00465984" w:rsidRPr="00465984" w:rsidRDefault="00465984" w:rsidP="00465984">
      <w:pPr>
        <w:spacing w:line="276" w:lineRule="auto"/>
        <w:jc w:val="center"/>
        <w:rPr>
          <w:rFonts w:ascii="Arial" w:hAnsi="Arial" w:cs="Arial"/>
          <w:sz w:val="24"/>
          <w:szCs w:val="24"/>
          <w:lang w:val="pt-PT"/>
        </w:rPr>
      </w:pPr>
    </w:p>
    <w:p w14:paraId="39F99240" w14:textId="77777777" w:rsidR="00465984" w:rsidRPr="00465984" w:rsidRDefault="00465984" w:rsidP="00465984">
      <w:pPr>
        <w:spacing w:line="276" w:lineRule="auto"/>
        <w:jc w:val="center"/>
        <w:rPr>
          <w:rFonts w:ascii="Arial" w:hAnsi="Arial" w:cs="Arial"/>
          <w:sz w:val="24"/>
          <w:szCs w:val="24"/>
        </w:rPr>
      </w:pPr>
    </w:p>
    <w:p w14:paraId="366C7967" w14:textId="77777777" w:rsidR="00465984" w:rsidRPr="00465984" w:rsidRDefault="00465984" w:rsidP="00465984">
      <w:pPr>
        <w:spacing w:line="276" w:lineRule="auto"/>
        <w:jc w:val="center"/>
        <w:rPr>
          <w:rFonts w:ascii="Arial" w:hAnsi="Arial" w:cs="Arial"/>
          <w:sz w:val="24"/>
          <w:szCs w:val="24"/>
        </w:rPr>
      </w:pPr>
    </w:p>
    <w:p w14:paraId="7A7A45F9" w14:textId="77777777" w:rsidR="00465984" w:rsidRPr="00465984" w:rsidRDefault="00465984" w:rsidP="00465984">
      <w:pPr>
        <w:spacing w:line="276" w:lineRule="auto"/>
        <w:jc w:val="center"/>
        <w:rPr>
          <w:rFonts w:ascii="Arial" w:hAnsi="Arial" w:cs="Arial"/>
          <w:b/>
          <w:sz w:val="24"/>
          <w:szCs w:val="24"/>
        </w:rPr>
      </w:pPr>
    </w:p>
    <w:p w14:paraId="3FDB4E54" w14:textId="77777777" w:rsidR="00465984" w:rsidRPr="00465984" w:rsidRDefault="00465984" w:rsidP="00465984">
      <w:pPr>
        <w:spacing w:line="276" w:lineRule="auto"/>
        <w:jc w:val="center"/>
        <w:rPr>
          <w:rFonts w:ascii="Arial" w:hAnsi="Arial" w:cs="Arial"/>
          <w:b/>
          <w:sz w:val="24"/>
          <w:szCs w:val="24"/>
        </w:rPr>
      </w:pPr>
    </w:p>
    <w:p w14:paraId="5B58C382" w14:textId="77777777" w:rsidR="00465984" w:rsidRPr="00465984" w:rsidRDefault="00465984" w:rsidP="00465984">
      <w:pPr>
        <w:spacing w:line="276" w:lineRule="auto"/>
        <w:rPr>
          <w:rFonts w:ascii="Arial" w:hAnsi="Arial" w:cs="Arial"/>
          <w:color w:val="000000" w:themeColor="text1"/>
          <w:sz w:val="24"/>
          <w:szCs w:val="24"/>
        </w:rPr>
      </w:pPr>
      <w:r w:rsidRPr="00465984">
        <w:rPr>
          <w:rFonts w:ascii="Arial" w:hAnsi="Arial" w:cs="Arial"/>
          <w:color w:val="000000" w:themeColor="text1"/>
          <w:sz w:val="24"/>
          <w:szCs w:val="24"/>
        </w:rPr>
        <w:t>p/Procuração: SINDICATO DOS EMPREGADOS EM ESTABELECIMENTOS BANCÁRIOS DE CAMPINAS E REGIÃO</w:t>
      </w:r>
    </w:p>
    <w:p w14:paraId="775127A4" w14:textId="77777777" w:rsidR="00465984" w:rsidRPr="00465984" w:rsidRDefault="00465984" w:rsidP="00465984">
      <w:pPr>
        <w:spacing w:line="276" w:lineRule="auto"/>
        <w:jc w:val="center"/>
        <w:rPr>
          <w:rFonts w:ascii="Arial" w:hAnsi="Arial" w:cs="Arial"/>
          <w:color w:val="000000" w:themeColor="text1"/>
          <w:sz w:val="24"/>
          <w:szCs w:val="24"/>
        </w:rPr>
      </w:pPr>
    </w:p>
    <w:p w14:paraId="7F6AC179" w14:textId="77777777" w:rsidR="00465984" w:rsidRPr="00465984" w:rsidRDefault="00465984" w:rsidP="00465984">
      <w:pPr>
        <w:spacing w:line="276" w:lineRule="auto"/>
        <w:jc w:val="center"/>
        <w:rPr>
          <w:rFonts w:ascii="Arial" w:hAnsi="Arial" w:cs="Arial"/>
          <w:color w:val="000000" w:themeColor="text1"/>
          <w:sz w:val="24"/>
          <w:szCs w:val="24"/>
        </w:rPr>
      </w:pPr>
    </w:p>
    <w:p w14:paraId="3D8D4BBF" w14:textId="77777777" w:rsidR="00465984" w:rsidRPr="00465984" w:rsidRDefault="00465984" w:rsidP="00465984">
      <w:pPr>
        <w:spacing w:line="276" w:lineRule="auto"/>
        <w:jc w:val="center"/>
        <w:rPr>
          <w:rFonts w:ascii="Arial" w:hAnsi="Arial" w:cs="Arial"/>
          <w:color w:val="000000" w:themeColor="text1"/>
          <w:sz w:val="24"/>
          <w:szCs w:val="24"/>
        </w:rPr>
      </w:pPr>
    </w:p>
    <w:p w14:paraId="709FC3E9" w14:textId="77777777" w:rsidR="00465984" w:rsidRPr="00465984" w:rsidRDefault="00465984" w:rsidP="00465984">
      <w:pPr>
        <w:spacing w:line="276" w:lineRule="auto"/>
        <w:jc w:val="center"/>
        <w:rPr>
          <w:rFonts w:ascii="Arial" w:hAnsi="Arial" w:cs="Arial"/>
          <w:color w:val="000000" w:themeColor="text1"/>
          <w:sz w:val="24"/>
          <w:szCs w:val="24"/>
        </w:rPr>
      </w:pPr>
    </w:p>
    <w:p w14:paraId="3C2BC691" w14:textId="77777777" w:rsidR="00465984" w:rsidRPr="00465984" w:rsidRDefault="00465984" w:rsidP="00465984">
      <w:pPr>
        <w:spacing w:line="276" w:lineRule="auto"/>
        <w:jc w:val="center"/>
        <w:rPr>
          <w:rFonts w:ascii="Arial" w:hAnsi="Arial" w:cs="Arial"/>
          <w:sz w:val="24"/>
          <w:szCs w:val="24"/>
          <w:lang w:val="pt-PT"/>
        </w:rPr>
      </w:pPr>
    </w:p>
    <w:p w14:paraId="766D8B81" w14:textId="77777777" w:rsidR="00465984" w:rsidRPr="00465984" w:rsidRDefault="00465984" w:rsidP="00465984">
      <w:pPr>
        <w:spacing w:line="276" w:lineRule="auto"/>
        <w:jc w:val="center"/>
        <w:rPr>
          <w:rFonts w:ascii="Arial" w:hAnsi="Arial" w:cs="Arial"/>
          <w:sz w:val="24"/>
          <w:szCs w:val="24"/>
        </w:rPr>
      </w:pPr>
      <w:r w:rsidRPr="00465984">
        <w:rPr>
          <w:rFonts w:ascii="Arial" w:hAnsi="Arial" w:cs="Arial"/>
          <w:sz w:val="24"/>
          <w:szCs w:val="24"/>
        </w:rPr>
        <w:t>Ana Stela Alves de Lima</w:t>
      </w:r>
    </w:p>
    <w:p w14:paraId="638DC41B" w14:textId="77777777" w:rsidR="00465984" w:rsidRPr="00465984" w:rsidRDefault="00465984" w:rsidP="00465984">
      <w:pPr>
        <w:spacing w:line="276" w:lineRule="auto"/>
        <w:jc w:val="center"/>
        <w:rPr>
          <w:rFonts w:ascii="Arial" w:hAnsi="Arial" w:cs="Arial"/>
          <w:sz w:val="24"/>
          <w:szCs w:val="24"/>
        </w:rPr>
      </w:pPr>
      <w:r w:rsidRPr="00465984">
        <w:rPr>
          <w:rFonts w:ascii="Arial" w:hAnsi="Arial" w:cs="Arial"/>
          <w:sz w:val="24"/>
          <w:szCs w:val="24"/>
        </w:rPr>
        <w:t xml:space="preserve"> Presidente</w:t>
      </w:r>
    </w:p>
    <w:p w14:paraId="50A91D8B" w14:textId="77777777" w:rsidR="00465984" w:rsidRPr="00465984" w:rsidRDefault="00465984" w:rsidP="00465984">
      <w:pPr>
        <w:spacing w:line="276" w:lineRule="auto"/>
        <w:jc w:val="center"/>
        <w:rPr>
          <w:rFonts w:ascii="Arial" w:hAnsi="Arial" w:cs="Arial"/>
          <w:color w:val="000000"/>
          <w:sz w:val="24"/>
          <w:szCs w:val="24"/>
        </w:rPr>
      </w:pPr>
    </w:p>
    <w:p w14:paraId="02DF4041" w14:textId="77777777" w:rsidR="00465984" w:rsidRPr="00465984" w:rsidRDefault="00465984" w:rsidP="00465984">
      <w:pPr>
        <w:spacing w:line="276" w:lineRule="auto"/>
        <w:rPr>
          <w:rFonts w:ascii="Arial" w:hAnsi="Arial" w:cs="Arial"/>
          <w:color w:val="000000" w:themeColor="text1"/>
          <w:sz w:val="24"/>
          <w:szCs w:val="24"/>
        </w:rPr>
      </w:pPr>
      <w:r w:rsidRPr="00465984">
        <w:rPr>
          <w:rFonts w:ascii="Arial" w:hAnsi="Arial" w:cs="Arial"/>
          <w:color w:val="000000" w:themeColor="text1"/>
          <w:sz w:val="24"/>
          <w:szCs w:val="24"/>
        </w:rPr>
        <w:t>p/Procuração: SINDICATO DOS EMPREGADOS EM ESTABELECIMENTOS BANCÁRIOS DE PIRACICABA E REGIÃO</w:t>
      </w:r>
    </w:p>
    <w:p w14:paraId="49B0C086" w14:textId="77777777" w:rsidR="00465984" w:rsidRPr="00465984" w:rsidRDefault="00465984" w:rsidP="00465984">
      <w:pPr>
        <w:spacing w:line="276" w:lineRule="auto"/>
        <w:jc w:val="center"/>
        <w:rPr>
          <w:rFonts w:ascii="Arial" w:hAnsi="Arial" w:cs="Arial"/>
          <w:color w:val="000000" w:themeColor="text1"/>
          <w:sz w:val="24"/>
          <w:szCs w:val="24"/>
        </w:rPr>
      </w:pPr>
    </w:p>
    <w:p w14:paraId="1CD6B664" w14:textId="77777777" w:rsidR="00465984" w:rsidRPr="00465984" w:rsidRDefault="00465984" w:rsidP="00465984">
      <w:pPr>
        <w:spacing w:line="276" w:lineRule="auto"/>
        <w:jc w:val="center"/>
        <w:rPr>
          <w:rFonts w:ascii="Arial" w:hAnsi="Arial" w:cs="Arial"/>
          <w:color w:val="000000" w:themeColor="text1"/>
          <w:sz w:val="24"/>
          <w:szCs w:val="24"/>
        </w:rPr>
      </w:pPr>
    </w:p>
    <w:p w14:paraId="741FDF69" w14:textId="77777777" w:rsidR="00465984" w:rsidRPr="00465984" w:rsidRDefault="00465984" w:rsidP="00465984">
      <w:pPr>
        <w:spacing w:line="276" w:lineRule="auto"/>
        <w:jc w:val="center"/>
        <w:rPr>
          <w:rFonts w:ascii="Arial" w:hAnsi="Arial" w:cs="Arial"/>
          <w:color w:val="000000"/>
          <w:sz w:val="24"/>
          <w:szCs w:val="24"/>
          <w:lang w:val="pt-PT"/>
        </w:rPr>
      </w:pPr>
    </w:p>
    <w:p w14:paraId="05CAAB1F" w14:textId="77777777" w:rsidR="00465984" w:rsidRPr="00465984" w:rsidRDefault="00465984" w:rsidP="00465984">
      <w:pPr>
        <w:spacing w:line="276" w:lineRule="auto"/>
        <w:jc w:val="center"/>
        <w:rPr>
          <w:rFonts w:ascii="Arial" w:hAnsi="Arial" w:cs="Arial"/>
          <w:sz w:val="24"/>
          <w:szCs w:val="24"/>
        </w:rPr>
      </w:pPr>
    </w:p>
    <w:p w14:paraId="4B136DFF" w14:textId="77777777" w:rsidR="00465984" w:rsidRPr="00465984" w:rsidRDefault="00465984" w:rsidP="00465984">
      <w:pPr>
        <w:spacing w:line="276" w:lineRule="auto"/>
        <w:jc w:val="center"/>
        <w:rPr>
          <w:rFonts w:ascii="Arial" w:hAnsi="Arial" w:cs="Arial"/>
          <w:sz w:val="24"/>
          <w:szCs w:val="24"/>
        </w:rPr>
      </w:pPr>
      <w:r w:rsidRPr="00465984">
        <w:rPr>
          <w:rFonts w:ascii="Arial" w:hAnsi="Arial" w:cs="Arial"/>
          <w:sz w:val="24"/>
          <w:szCs w:val="24"/>
        </w:rPr>
        <w:t>João Possebon Neto</w:t>
      </w:r>
    </w:p>
    <w:p w14:paraId="436FB025" w14:textId="77777777" w:rsidR="00465984" w:rsidRPr="00465984" w:rsidRDefault="00465984" w:rsidP="00465984">
      <w:pPr>
        <w:spacing w:line="276" w:lineRule="auto"/>
        <w:jc w:val="center"/>
        <w:rPr>
          <w:rFonts w:ascii="Arial" w:hAnsi="Arial" w:cs="Arial"/>
          <w:sz w:val="24"/>
          <w:szCs w:val="24"/>
        </w:rPr>
      </w:pPr>
      <w:r w:rsidRPr="00465984">
        <w:rPr>
          <w:rFonts w:ascii="Arial" w:hAnsi="Arial" w:cs="Arial"/>
          <w:sz w:val="24"/>
          <w:szCs w:val="24"/>
        </w:rPr>
        <w:t>Secretário de Finanças</w:t>
      </w:r>
    </w:p>
    <w:p w14:paraId="2EC5537C" w14:textId="77777777" w:rsidR="00465984" w:rsidRPr="00465984" w:rsidRDefault="00465984" w:rsidP="00465984">
      <w:pPr>
        <w:spacing w:line="276" w:lineRule="auto"/>
        <w:jc w:val="center"/>
        <w:rPr>
          <w:rFonts w:ascii="Arial" w:hAnsi="Arial" w:cs="Arial"/>
          <w:sz w:val="24"/>
          <w:szCs w:val="24"/>
        </w:rPr>
      </w:pPr>
    </w:p>
    <w:p w14:paraId="63207FEE" w14:textId="77777777" w:rsidR="00465984" w:rsidRPr="00465984" w:rsidRDefault="00465984" w:rsidP="00465984">
      <w:pPr>
        <w:spacing w:line="276" w:lineRule="auto"/>
        <w:jc w:val="center"/>
        <w:rPr>
          <w:rFonts w:ascii="Arial" w:hAnsi="Arial" w:cs="Arial"/>
          <w:sz w:val="24"/>
          <w:szCs w:val="24"/>
        </w:rPr>
      </w:pPr>
    </w:p>
    <w:p w14:paraId="70D8BD07" w14:textId="77777777" w:rsidR="00465984" w:rsidRPr="00465984" w:rsidRDefault="00465984" w:rsidP="00465984">
      <w:pPr>
        <w:spacing w:line="276" w:lineRule="auto"/>
        <w:jc w:val="center"/>
        <w:rPr>
          <w:rFonts w:ascii="Arial" w:hAnsi="Arial" w:cs="Arial"/>
          <w:sz w:val="24"/>
          <w:szCs w:val="24"/>
        </w:rPr>
      </w:pPr>
    </w:p>
    <w:p w14:paraId="45D8A124" w14:textId="77777777" w:rsidR="00465984" w:rsidRPr="00465984" w:rsidRDefault="00465984" w:rsidP="00465984">
      <w:pPr>
        <w:spacing w:line="276" w:lineRule="auto"/>
        <w:rPr>
          <w:rFonts w:ascii="Arial" w:hAnsi="Arial" w:cs="Arial"/>
          <w:color w:val="000000" w:themeColor="text1"/>
          <w:sz w:val="24"/>
          <w:szCs w:val="24"/>
        </w:rPr>
      </w:pPr>
      <w:r w:rsidRPr="00465984">
        <w:rPr>
          <w:rFonts w:ascii="Arial" w:hAnsi="Arial" w:cs="Arial"/>
          <w:color w:val="000000" w:themeColor="text1"/>
          <w:sz w:val="24"/>
          <w:szCs w:val="24"/>
        </w:rPr>
        <w:t xml:space="preserve">p/Procuração: SINDICATO DOS EMPREGADOS EM ESTABELECIMENTOS BANCÁRIOS DE RIO CLARO E REGIÃO </w:t>
      </w:r>
    </w:p>
    <w:p w14:paraId="22AAB5A0" w14:textId="77777777" w:rsidR="00465984" w:rsidRPr="00465984" w:rsidRDefault="00465984" w:rsidP="00465984">
      <w:pPr>
        <w:spacing w:line="276" w:lineRule="auto"/>
        <w:rPr>
          <w:rFonts w:ascii="Arial" w:hAnsi="Arial" w:cs="Arial"/>
          <w:color w:val="000000" w:themeColor="text1"/>
          <w:sz w:val="24"/>
          <w:szCs w:val="24"/>
        </w:rPr>
      </w:pPr>
    </w:p>
    <w:p w14:paraId="0A0682E9" w14:textId="77777777" w:rsidR="00465984" w:rsidRPr="00465984" w:rsidRDefault="00465984" w:rsidP="00465984">
      <w:pPr>
        <w:spacing w:line="276" w:lineRule="auto"/>
        <w:jc w:val="center"/>
        <w:rPr>
          <w:rFonts w:ascii="Arial" w:hAnsi="Arial" w:cs="Arial"/>
          <w:color w:val="000000" w:themeColor="text1"/>
          <w:sz w:val="24"/>
          <w:szCs w:val="24"/>
        </w:rPr>
      </w:pPr>
    </w:p>
    <w:p w14:paraId="36D8D892" w14:textId="77777777" w:rsidR="00465984" w:rsidRPr="00465984" w:rsidRDefault="00465984" w:rsidP="00465984">
      <w:pPr>
        <w:spacing w:line="276" w:lineRule="auto"/>
        <w:jc w:val="center"/>
        <w:rPr>
          <w:rFonts w:ascii="Arial" w:hAnsi="Arial" w:cs="Arial"/>
          <w:color w:val="000000" w:themeColor="text1"/>
          <w:sz w:val="24"/>
          <w:szCs w:val="24"/>
        </w:rPr>
      </w:pPr>
    </w:p>
    <w:p w14:paraId="37F92E29" w14:textId="77777777" w:rsidR="00465984" w:rsidRPr="00465984" w:rsidRDefault="00465984" w:rsidP="00465984">
      <w:pPr>
        <w:spacing w:line="276" w:lineRule="auto"/>
        <w:jc w:val="center"/>
        <w:rPr>
          <w:rFonts w:ascii="Arial" w:hAnsi="Arial" w:cs="Arial"/>
          <w:color w:val="000000" w:themeColor="text1"/>
          <w:sz w:val="24"/>
          <w:szCs w:val="24"/>
        </w:rPr>
      </w:pPr>
    </w:p>
    <w:p w14:paraId="6D6C9B8E" w14:textId="77777777" w:rsidR="00465984" w:rsidRPr="00465984" w:rsidRDefault="00465984" w:rsidP="00465984">
      <w:pPr>
        <w:spacing w:line="276" w:lineRule="auto"/>
        <w:jc w:val="center"/>
        <w:rPr>
          <w:rFonts w:ascii="Arial" w:hAnsi="Arial" w:cs="Arial"/>
          <w:color w:val="000000" w:themeColor="text1"/>
          <w:sz w:val="24"/>
          <w:szCs w:val="24"/>
        </w:rPr>
      </w:pPr>
    </w:p>
    <w:p w14:paraId="7A988D6B" w14:textId="77777777" w:rsidR="00465984" w:rsidRPr="00465984" w:rsidRDefault="00465984" w:rsidP="00465984">
      <w:pPr>
        <w:spacing w:line="276" w:lineRule="auto"/>
        <w:jc w:val="center"/>
        <w:rPr>
          <w:rFonts w:ascii="Arial" w:hAnsi="Arial" w:cs="Arial"/>
          <w:color w:val="000000"/>
          <w:sz w:val="24"/>
          <w:szCs w:val="24"/>
          <w:lang w:val="pt-PT"/>
        </w:rPr>
      </w:pPr>
    </w:p>
    <w:p w14:paraId="4976455F" w14:textId="77777777" w:rsidR="00465984" w:rsidRPr="00465984" w:rsidRDefault="00465984" w:rsidP="00465984">
      <w:pPr>
        <w:spacing w:line="276" w:lineRule="auto"/>
        <w:jc w:val="center"/>
        <w:rPr>
          <w:rFonts w:ascii="Arial" w:hAnsi="Arial" w:cs="Arial"/>
          <w:sz w:val="24"/>
          <w:szCs w:val="24"/>
        </w:rPr>
      </w:pPr>
      <w:r w:rsidRPr="00465984">
        <w:rPr>
          <w:rFonts w:ascii="Arial" w:hAnsi="Arial" w:cs="Arial"/>
          <w:sz w:val="24"/>
          <w:szCs w:val="24"/>
        </w:rPr>
        <w:t>Reginaldo Lourenço Breda</w:t>
      </w:r>
    </w:p>
    <w:p w14:paraId="59501EF5" w14:textId="77777777" w:rsidR="00465984" w:rsidRPr="00465984" w:rsidRDefault="00465984" w:rsidP="00465984">
      <w:pPr>
        <w:spacing w:line="276" w:lineRule="auto"/>
        <w:jc w:val="center"/>
        <w:rPr>
          <w:rFonts w:ascii="Arial" w:hAnsi="Arial" w:cs="Arial"/>
          <w:sz w:val="24"/>
          <w:szCs w:val="24"/>
        </w:rPr>
      </w:pPr>
      <w:r w:rsidRPr="00465984">
        <w:rPr>
          <w:rFonts w:ascii="Arial" w:hAnsi="Arial" w:cs="Arial"/>
          <w:sz w:val="24"/>
          <w:szCs w:val="24"/>
        </w:rPr>
        <w:t>Presidente</w:t>
      </w:r>
    </w:p>
    <w:p w14:paraId="71C087D9" w14:textId="77777777" w:rsidR="00465984" w:rsidRPr="00465984" w:rsidRDefault="00465984" w:rsidP="00465984">
      <w:pPr>
        <w:spacing w:line="276" w:lineRule="auto"/>
        <w:jc w:val="center"/>
        <w:rPr>
          <w:rFonts w:ascii="Arial" w:hAnsi="Arial" w:cs="Arial"/>
          <w:sz w:val="24"/>
          <w:szCs w:val="24"/>
        </w:rPr>
      </w:pPr>
    </w:p>
    <w:p w14:paraId="022890CA" w14:textId="77777777" w:rsidR="00465984" w:rsidRPr="00465984" w:rsidRDefault="00465984" w:rsidP="00465984">
      <w:pPr>
        <w:spacing w:line="276" w:lineRule="auto"/>
        <w:jc w:val="center"/>
        <w:rPr>
          <w:rFonts w:ascii="Arial" w:hAnsi="Arial" w:cs="Arial"/>
          <w:sz w:val="24"/>
          <w:szCs w:val="24"/>
        </w:rPr>
      </w:pPr>
    </w:p>
    <w:p w14:paraId="694739B9" w14:textId="77777777" w:rsidR="00465984" w:rsidRPr="00465984" w:rsidRDefault="00465984" w:rsidP="00465984">
      <w:pPr>
        <w:spacing w:line="276" w:lineRule="auto"/>
        <w:jc w:val="center"/>
        <w:rPr>
          <w:rFonts w:ascii="Arial" w:hAnsi="Arial" w:cs="Arial"/>
          <w:sz w:val="24"/>
          <w:szCs w:val="24"/>
        </w:rPr>
      </w:pPr>
    </w:p>
    <w:p w14:paraId="6C7E4BB8" w14:textId="77777777" w:rsidR="00465984" w:rsidRPr="00465984" w:rsidRDefault="00465984" w:rsidP="00465984">
      <w:pPr>
        <w:spacing w:line="276" w:lineRule="auto"/>
        <w:jc w:val="center"/>
        <w:rPr>
          <w:rFonts w:ascii="Arial" w:hAnsi="Arial" w:cs="Arial"/>
          <w:sz w:val="24"/>
          <w:szCs w:val="24"/>
        </w:rPr>
      </w:pPr>
    </w:p>
    <w:p w14:paraId="442BB6B3" w14:textId="77777777" w:rsidR="00465984" w:rsidRPr="00465984" w:rsidRDefault="00465984" w:rsidP="00465984">
      <w:pPr>
        <w:spacing w:line="276" w:lineRule="auto"/>
        <w:jc w:val="center"/>
        <w:rPr>
          <w:rFonts w:ascii="Arial" w:hAnsi="Arial" w:cs="Arial"/>
          <w:sz w:val="24"/>
          <w:szCs w:val="24"/>
        </w:rPr>
      </w:pPr>
    </w:p>
    <w:p w14:paraId="5C0CB762" w14:textId="77777777" w:rsidR="00465984" w:rsidRPr="00465984" w:rsidRDefault="00465984" w:rsidP="00465984">
      <w:pPr>
        <w:spacing w:line="276" w:lineRule="auto"/>
        <w:rPr>
          <w:rFonts w:ascii="Arial" w:hAnsi="Arial" w:cs="Arial"/>
          <w:color w:val="000000" w:themeColor="text1"/>
          <w:sz w:val="24"/>
          <w:szCs w:val="24"/>
        </w:rPr>
      </w:pPr>
      <w:r w:rsidRPr="00465984">
        <w:rPr>
          <w:rFonts w:ascii="Arial" w:hAnsi="Arial" w:cs="Arial"/>
          <w:color w:val="000000" w:themeColor="text1"/>
          <w:sz w:val="24"/>
          <w:szCs w:val="24"/>
        </w:rPr>
        <w:t>p/Procuração: SINDICATO DOS EMPREGADOS EM ESTABELECIMENTOS BANCÁRIOS DE TUPÃ</w:t>
      </w:r>
    </w:p>
    <w:p w14:paraId="6EE419F1" w14:textId="77777777" w:rsidR="00465984" w:rsidRPr="00465984" w:rsidRDefault="00465984" w:rsidP="00465984">
      <w:pPr>
        <w:spacing w:line="276" w:lineRule="auto"/>
        <w:rPr>
          <w:rFonts w:ascii="Arial" w:hAnsi="Arial" w:cs="Arial"/>
          <w:color w:val="000000" w:themeColor="text1"/>
          <w:sz w:val="24"/>
          <w:szCs w:val="24"/>
        </w:rPr>
      </w:pPr>
    </w:p>
    <w:p w14:paraId="3FC42F9B" w14:textId="77777777" w:rsidR="00465984" w:rsidRPr="00465984" w:rsidRDefault="00465984" w:rsidP="00465984">
      <w:pPr>
        <w:spacing w:line="276" w:lineRule="auto"/>
        <w:rPr>
          <w:rFonts w:ascii="Arial" w:hAnsi="Arial" w:cs="Arial"/>
          <w:color w:val="000000" w:themeColor="text1"/>
          <w:sz w:val="24"/>
          <w:szCs w:val="24"/>
        </w:rPr>
      </w:pPr>
    </w:p>
    <w:p w14:paraId="64632D4A" w14:textId="77777777" w:rsidR="00465984" w:rsidRPr="00465984" w:rsidRDefault="00465984" w:rsidP="00465984">
      <w:pPr>
        <w:spacing w:line="276" w:lineRule="auto"/>
        <w:rPr>
          <w:rFonts w:ascii="Arial" w:hAnsi="Arial" w:cs="Arial"/>
          <w:color w:val="000000" w:themeColor="text1"/>
          <w:sz w:val="24"/>
          <w:szCs w:val="24"/>
        </w:rPr>
      </w:pPr>
    </w:p>
    <w:p w14:paraId="4BCD63DF" w14:textId="77777777" w:rsidR="00465984" w:rsidRPr="00465984" w:rsidRDefault="00465984" w:rsidP="00465984">
      <w:pPr>
        <w:spacing w:line="276" w:lineRule="auto"/>
        <w:rPr>
          <w:rFonts w:ascii="Arial" w:hAnsi="Arial" w:cs="Arial"/>
          <w:color w:val="000000"/>
          <w:sz w:val="24"/>
          <w:szCs w:val="24"/>
          <w:lang w:val="pt-PT"/>
        </w:rPr>
      </w:pPr>
    </w:p>
    <w:p w14:paraId="217D42BF" w14:textId="77777777" w:rsidR="00465984" w:rsidRPr="00465984" w:rsidRDefault="00465984" w:rsidP="00465984">
      <w:pPr>
        <w:spacing w:line="276" w:lineRule="auto"/>
        <w:jc w:val="center"/>
        <w:rPr>
          <w:rFonts w:ascii="Arial" w:hAnsi="Arial" w:cs="Arial"/>
          <w:sz w:val="24"/>
          <w:szCs w:val="24"/>
        </w:rPr>
      </w:pPr>
    </w:p>
    <w:p w14:paraId="5D765FF8" w14:textId="77777777" w:rsidR="00465984" w:rsidRPr="00465984" w:rsidRDefault="00465984" w:rsidP="00465984">
      <w:pPr>
        <w:spacing w:line="276" w:lineRule="auto"/>
        <w:jc w:val="center"/>
        <w:rPr>
          <w:rFonts w:ascii="Arial" w:hAnsi="Arial" w:cs="Arial"/>
          <w:sz w:val="24"/>
          <w:szCs w:val="24"/>
        </w:rPr>
      </w:pPr>
      <w:r w:rsidRPr="00465984">
        <w:rPr>
          <w:rFonts w:ascii="Arial" w:hAnsi="Arial" w:cs="Arial"/>
          <w:sz w:val="24"/>
          <w:szCs w:val="24"/>
        </w:rPr>
        <w:t>Carlos Roberto Lopes Bueno</w:t>
      </w:r>
    </w:p>
    <w:p w14:paraId="214C8AFB" w14:textId="77777777" w:rsidR="00465984" w:rsidRPr="00465984" w:rsidRDefault="00465984" w:rsidP="00465984">
      <w:pPr>
        <w:spacing w:line="276" w:lineRule="auto"/>
        <w:jc w:val="center"/>
        <w:rPr>
          <w:rFonts w:ascii="Arial" w:hAnsi="Arial" w:cs="Arial"/>
          <w:sz w:val="24"/>
          <w:szCs w:val="24"/>
        </w:rPr>
      </w:pPr>
      <w:r w:rsidRPr="00465984">
        <w:rPr>
          <w:rFonts w:ascii="Arial" w:hAnsi="Arial" w:cs="Arial"/>
          <w:sz w:val="24"/>
          <w:szCs w:val="24"/>
        </w:rPr>
        <w:t>Presidente</w:t>
      </w:r>
    </w:p>
    <w:p w14:paraId="107C8984" w14:textId="77777777" w:rsidR="00465984" w:rsidRPr="00465984" w:rsidRDefault="00465984" w:rsidP="00465984">
      <w:pPr>
        <w:spacing w:line="276" w:lineRule="auto"/>
        <w:jc w:val="center"/>
        <w:rPr>
          <w:rFonts w:ascii="Arial" w:hAnsi="Arial" w:cs="Arial"/>
          <w:sz w:val="24"/>
          <w:szCs w:val="24"/>
        </w:rPr>
      </w:pPr>
    </w:p>
    <w:p w14:paraId="14B447A0" w14:textId="77777777" w:rsidR="00465984" w:rsidRPr="00465984" w:rsidRDefault="00465984" w:rsidP="00465984">
      <w:pPr>
        <w:spacing w:line="276" w:lineRule="auto"/>
        <w:jc w:val="center"/>
        <w:rPr>
          <w:rFonts w:ascii="Arial" w:hAnsi="Arial" w:cs="Arial"/>
          <w:sz w:val="24"/>
          <w:szCs w:val="24"/>
        </w:rPr>
      </w:pPr>
    </w:p>
    <w:p w14:paraId="632C8137" w14:textId="77777777" w:rsidR="00465984" w:rsidRPr="00465984" w:rsidRDefault="00465984" w:rsidP="00465984">
      <w:pPr>
        <w:spacing w:line="276" w:lineRule="auto"/>
        <w:jc w:val="center"/>
        <w:rPr>
          <w:rFonts w:ascii="Arial" w:hAnsi="Arial" w:cs="Arial"/>
          <w:sz w:val="24"/>
          <w:szCs w:val="24"/>
        </w:rPr>
      </w:pPr>
    </w:p>
    <w:p w14:paraId="3D660EBF" w14:textId="77777777" w:rsidR="00465984" w:rsidRPr="00465984" w:rsidRDefault="00465984" w:rsidP="00465984">
      <w:pPr>
        <w:spacing w:line="276" w:lineRule="auto"/>
        <w:rPr>
          <w:rFonts w:ascii="Arial" w:hAnsi="Arial" w:cs="Arial"/>
          <w:color w:val="000000" w:themeColor="text1"/>
          <w:sz w:val="24"/>
          <w:szCs w:val="24"/>
        </w:rPr>
      </w:pPr>
      <w:r w:rsidRPr="00465984">
        <w:rPr>
          <w:rFonts w:ascii="Arial" w:hAnsi="Arial" w:cs="Arial"/>
          <w:color w:val="000000" w:themeColor="text1"/>
          <w:sz w:val="24"/>
          <w:szCs w:val="24"/>
        </w:rPr>
        <w:t>p/Procuração: SINDICATO DOS EMPREGADOS EM ESTABELECIMENTOS BANCÁRIOS DE RIBEIRÃO PRETO E REGIÃO</w:t>
      </w:r>
    </w:p>
    <w:p w14:paraId="0F508138" w14:textId="77777777" w:rsidR="00465984" w:rsidRPr="00465984" w:rsidRDefault="00465984" w:rsidP="00465984">
      <w:pPr>
        <w:spacing w:line="276" w:lineRule="auto"/>
        <w:rPr>
          <w:rFonts w:ascii="Arial" w:hAnsi="Arial" w:cs="Arial"/>
          <w:color w:val="000000" w:themeColor="text1"/>
          <w:sz w:val="24"/>
          <w:szCs w:val="24"/>
        </w:rPr>
      </w:pPr>
    </w:p>
    <w:p w14:paraId="1E79EDEE" w14:textId="77777777" w:rsidR="00465984" w:rsidRPr="00465984" w:rsidRDefault="00465984" w:rsidP="00465984">
      <w:pPr>
        <w:spacing w:line="276" w:lineRule="auto"/>
        <w:rPr>
          <w:rFonts w:ascii="Arial" w:hAnsi="Arial" w:cs="Arial"/>
          <w:color w:val="000000" w:themeColor="text1"/>
          <w:sz w:val="24"/>
          <w:szCs w:val="24"/>
        </w:rPr>
      </w:pPr>
    </w:p>
    <w:p w14:paraId="46A979DC" w14:textId="77777777" w:rsidR="00465984" w:rsidRPr="00465984" w:rsidRDefault="00465984" w:rsidP="00465984">
      <w:pPr>
        <w:spacing w:line="276" w:lineRule="auto"/>
        <w:rPr>
          <w:rFonts w:ascii="Arial" w:hAnsi="Arial" w:cs="Arial"/>
          <w:color w:val="000000"/>
          <w:sz w:val="24"/>
          <w:szCs w:val="24"/>
          <w:lang w:val="pt-PT"/>
        </w:rPr>
      </w:pPr>
    </w:p>
    <w:p w14:paraId="6EB4C1D0" w14:textId="77777777" w:rsidR="00465984" w:rsidRPr="00465984" w:rsidRDefault="00465984" w:rsidP="00465984">
      <w:pPr>
        <w:spacing w:line="276" w:lineRule="auto"/>
        <w:jc w:val="center"/>
        <w:rPr>
          <w:rFonts w:ascii="Arial" w:hAnsi="Arial" w:cs="Arial"/>
          <w:sz w:val="24"/>
          <w:szCs w:val="24"/>
        </w:rPr>
      </w:pPr>
    </w:p>
    <w:p w14:paraId="277C410D" w14:textId="77777777" w:rsidR="00465984" w:rsidRPr="00465984" w:rsidRDefault="00465984" w:rsidP="00465984">
      <w:pPr>
        <w:spacing w:line="276" w:lineRule="auto"/>
        <w:jc w:val="center"/>
        <w:rPr>
          <w:rFonts w:ascii="Arial" w:hAnsi="Arial" w:cs="Arial"/>
          <w:sz w:val="24"/>
          <w:szCs w:val="24"/>
        </w:rPr>
      </w:pPr>
      <w:r w:rsidRPr="00465984">
        <w:rPr>
          <w:rFonts w:ascii="Arial" w:hAnsi="Arial" w:cs="Arial"/>
          <w:sz w:val="24"/>
          <w:szCs w:val="24"/>
        </w:rPr>
        <w:t>Ronaldo Silvino</w:t>
      </w:r>
    </w:p>
    <w:p w14:paraId="64D84632" w14:textId="77777777" w:rsidR="00465984" w:rsidRPr="00465984" w:rsidRDefault="00465984" w:rsidP="00465984">
      <w:pPr>
        <w:spacing w:line="276" w:lineRule="auto"/>
        <w:jc w:val="center"/>
        <w:rPr>
          <w:rFonts w:ascii="Arial" w:hAnsi="Arial" w:cs="Arial"/>
          <w:sz w:val="24"/>
          <w:szCs w:val="24"/>
        </w:rPr>
      </w:pPr>
      <w:r w:rsidRPr="00465984">
        <w:rPr>
          <w:rFonts w:ascii="Arial" w:hAnsi="Arial" w:cs="Arial"/>
          <w:sz w:val="24"/>
          <w:szCs w:val="24"/>
        </w:rPr>
        <w:t>Presidente</w:t>
      </w:r>
    </w:p>
    <w:p w14:paraId="5809C806" w14:textId="77777777" w:rsidR="00465984" w:rsidRPr="00465984" w:rsidRDefault="00465984" w:rsidP="00465984">
      <w:pPr>
        <w:spacing w:line="276" w:lineRule="auto"/>
        <w:jc w:val="center"/>
        <w:rPr>
          <w:rFonts w:ascii="Arial" w:hAnsi="Arial" w:cs="Arial"/>
          <w:sz w:val="24"/>
          <w:szCs w:val="24"/>
        </w:rPr>
      </w:pPr>
    </w:p>
    <w:p w14:paraId="0A4B828C" w14:textId="77777777" w:rsidR="00465984" w:rsidRPr="00465984" w:rsidRDefault="00465984" w:rsidP="00465984">
      <w:pPr>
        <w:spacing w:line="276" w:lineRule="auto"/>
        <w:jc w:val="center"/>
        <w:rPr>
          <w:rFonts w:ascii="Arial" w:hAnsi="Arial" w:cs="Arial"/>
          <w:sz w:val="24"/>
          <w:szCs w:val="24"/>
        </w:rPr>
      </w:pPr>
    </w:p>
    <w:p w14:paraId="0DDBEBB6" w14:textId="77777777" w:rsidR="00465984" w:rsidRPr="00465984" w:rsidRDefault="00465984" w:rsidP="00465984">
      <w:pPr>
        <w:spacing w:line="276" w:lineRule="auto"/>
        <w:jc w:val="center"/>
        <w:rPr>
          <w:rFonts w:ascii="Arial" w:hAnsi="Arial" w:cs="Arial"/>
          <w:sz w:val="24"/>
          <w:szCs w:val="24"/>
        </w:rPr>
      </w:pPr>
    </w:p>
    <w:p w14:paraId="48EE5718" w14:textId="77777777" w:rsidR="00465984" w:rsidRPr="00465984" w:rsidRDefault="00465984" w:rsidP="00465984">
      <w:pPr>
        <w:spacing w:line="276" w:lineRule="auto"/>
        <w:rPr>
          <w:rFonts w:ascii="Arial" w:hAnsi="Arial" w:cs="Arial"/>
          <w:color w:val="000000" w:themeColor="text1"/>
          <w:sz w:val="24"/>
          <w:szCs w:val="24"/>
        </w:rPr>
      </w:pPr>
      <w:r w:rsidRPr="00465984">
        <w:rPr>
          <w:rFonts w:ascii="Arial" w:hAnsi="Arial" w:cs="Arial"/>
          <w:color w:val="000000" w:themeColor="text1"/>
          <w:sz w:val="24"/>
          <w:szCs w:val="24"/>
        </w:rPr>
        <w:t xml:space="preserve">P/Procuração - SINDICATO DOS EMPREGADOS EM ESTABELECIMENTOS BANCÁRIOS DE ANDRADINA, SINDICATO DOS EMPREGADOS EM ESTABELECIMENTOS BANCÁRIOS DE ARAÇATUBA, SINDICATO DOS EMPREGADOS EM ESTABELECIMENTOS BANCÁRIOS DE FRANCA, SINDICATO DOS EMPREGADOS EM ESTABELECIMENTOS BANCÁRIOS DE GUARATINGUETÁ, SINDICATO DOS EMPREGADOS EM ESTABELECIMENTOS BANCÁRIOS DE </w:t>
      </w:r>
      <w:proofErr w:type="spellStart"/>
      <w:r w:rsidRPr="00465984">
        <w:rPr>
          <w:rFonts w:ascii="Arial" w:hAnsi="Arial" w:cs="Arial"/>
          <w:color w:val="000000" w:themeColor="text1"/>
          <w:sz w:val="24"/>
          <w:szCs w:val="24"/>
        </w:rPr>
        <w:t>JAHÚ</w:t>
      </w:r>
      <w:proofErr w:type="spellEnd"/>
      <w:r w:rsidRPr="00465984">
        <w:rPr>
          <w:rFonts w:ascii="Arial" w:hAnsi="Arial" w:cs="Arial"/>
          <w:color w:val="000000" w:themeColor="text1"/>
          <w:sz w:val="24"/>
          <w:szCs w:val="24"/>
        </w:rPr>
        <w:t>, SINDICATO DOS EMPREGADOS EM ESTABELECIMENTOS BANCÁRIOS DE LINS, SINDICATO DOS EMPREGADOS EM ESTABELECIMENTOS BANCÁRIOS DE MARILIA E REGIÃO, , SINDICATO DOS EMPREGADOS EM ESTABELECIMENTOS BANCÁRIOS DE PRESIDENTE VENCESLAU E REGIÃO, SINDICATO DOS EMPREGADOS EM ESTABELECIMENTOS BANCÁRIOS E FINANCIÁRIOS DE SANTOS E REGIÃO, SINDICATO DOS EMPREGADOS EM ESTABELECIMENTOS BANCÁRIOS DE SÃO CARLOS, SINDICATO DOS EMPREGADOS EM ESTABELECIMENTOS BANCÁRIOS DE SÃO JOSÉ DOS CAMPOS, SINDICATO DOS EMPREGADOS EM ESTABELECIMENTOS BANCÁRIOS DE SÃO JOSÉ DO RIO PRETO, SINDICATO DOS EMPREGADOS EM ESTABELECIMENTOS BANCÁRIOS DE SOROCABA, SINDICATO DOS EMPREGADOS EM ESTABELECIMENTOS BANCÁRIOS DE VOTUPORANGA, SINDICATO DOS EMPREGADOS EM ESTABELECIMENTOS BANCÁRIOS DE CORUMBÁ - MS, SINDICATO DOS EMPREGADOS EM ESTABELECIMENTOS BANCÁRIOS DE NAVIRAÍ - MS, SINDICATO DOS EMPREGADOS EM ESTABELECIMENTOS BANCÁRIOS DE PONTA PORÃ - MS E SINDICATO DOS EMPREGADOS EM ESTABELECIMENTOS BANCÁRIOS DE TRÊS LAGOAS - MS E REGIÃO</w:t>
      </w:r>
    </w:p>
    <w:p w14:paraId="7A901379" w14:textId="77777777" w:rsidR="00465984" w:rsidRPr="00465984" w:rsidRDefault="00465984" w:rsidP="00465984">
      <w:pPr>
        <w:spacing w:line="276" w:lineRule="auto"/>
        <w:jc w:val="center"/>
        <w:rPr>
          <w:rFonts w:ascii="Arial" w:hAnsi="Arial" w:cs="Arial"/>
          <w:color w:val="000000" w:themeColor="text1"/>
          <w:sz w:val="24"/>
          <w:szCs w:val="24"/>
        </w:rPr>
      </w:pPr>
    </w:p>
    <w:p w14:paraId="04480E69" w14:textId="77777777" w:rsidR="00465984" w:rsidRPr="00465984" w:rsidRDefault="00465984" w:rsidP="00465984">
      <w:pPr>
        <w:spacing w:line="276" w:lineRule="auto"/>
        <w:jc w:val="center"/>
        <w:rPr>
          <w:rFonts w:ascii="Arial" w:hAnsi="Arial" w:cs="Arial"/>
          <w:color w:val="000000" w:themeColor="text1"/>
          <w:sz w:val="24"/>
          <w:szCs w:val="24"/>
        </w:rPr>
      </w:pPr>
    </w:p>
    <w:p w14:paraId="5B5D7296" w14:textId="77777777" w:rsidR="00465984" w:rsidRPr="00465984" w:rsidRDefault="00465984" w:rsidP="00465984">
      <w:pPr>
        <w:spacing w:line="276" w:lineRule="auto"/>
        <w:jc w:val="center"/>
        <w:rPr>
          <w:rFonts w:ascii="Arial" w:hAnsi="Arial" w:cs="Arial"/>
          <w:color w:val="000000" w:themeColor="text1"/>
          <w:sz w:val="24"/>
          <w:szCs w:val="24"/>
        </w:rPr>
      </w:pPr>
    </w:p>
    <w:p w14:paraId="2B01D749" w14:textId="77777777" w:rsidR="00465984" w:rsidRPr="00465984" w:rsidRDefault="00465984" w:rsidP="00465984">
      <w:pPr>
        <w:spacing w:line="276" w:lineRule="auto"/>
        <w:jc w:val="center"/>
        <w:rPr>
          <w:rFonts w:ascii="Arial" w:hAnsi="Arial" w:cs="Arial"/>
          <w:color w:val="000000" w:themeColor="text1"/>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65984" w:rsidRPr="00465984" w14:paraId="17482980" w14:textId="77777777" w:rsidTr="00465984">
        <w:tc>
          <w:tcPr>
            <w:tcW w:w="4814" w:type="dxa"/>
            <w:hideMark/>
          </w:tcPr>
          <w:p w14:paraId="00ACC97D" w14:textId="77777777" w:rsidR="00465984" w:rsidRPr="00465984" w:rsidRDefault="00465984">
            <w:pPr>
              <w:spacing w:line="276" w:lineRule="auto"/>
              <w:jc w:val="center"/>
              <w:rPr>
                <w:rFonts w:ascii="Arial" w:hAnsi="Arial" w:cs="Arial"/>
                <w:sz w:val="24"/>
                <w:szCs w:val="24"/>
                <w:lang w:val="pt-PT"/>
              </w:rPr>
            </w:pPr>
            <w:r w:rsidRPr="00465984">
              <w:rPr>
                <w:rFonts w:ascii="Arial" w:hAnsi="Arial" w:cs="Arial"/>
                <w:sz w:val="24"/>
                <w:szCs w:val="24"/>
              </w:rPr>
              <w:t>David Zaia</w:t>
            </w:r>
          </w:p>
          <w:p w14:paraId="7FBA7C33" w14:textId="77777777" w:rsidR="00465984" w:rsidRPr="00465984" w:rsidRDefault="00465984">
            <w:pPr>
              <w:spacing w:line="276" w:lineRule="auto"/>
              <w:jc w:val="center"/>
              <w:rPr>
                <w:rFonts w:ascii="Arial" w:hAnsi="Arial" w:cs="Arial"/>
                <w:sz w:val="24"/>
                <w:szCs w:val="24"/>
              </w:rPr>
            </w:pPr>
            <w:r w:rsidRPr="00465984">
              <w:rPr>
                <w:rFonts w:ascii="Arial" w:hAnsi="Arial" w:cs="Arial"/>
                <w:sz w:val="24"/>
                <w:szCs w:val="24"/>
              </w:rPr>
              <w:t>Presidente</w:t>
            </w:r>
          </w:p>
        </w:tc>
        <w:tc>
          <w:tcPr>
            <w:tcW w:w="4815" w:type="dxa"/>
            <w:hideMark/>
          </w:tcPr>
          <w:p w14:paraId="303BAEC9" w14:textId="77777777" w:rsidR="00465984" w:rsidRPr="00465984" w:rsidRDefault="00465984">
            <w:pPr>
              <w:spacing w:line="276" w:lineRule="auto"/>
              <w:jc w:val="center"/>
              <w:rPr>
                <w:rFonts w:ascii="Arial" w:hAnsi="Arial" w:cs="Arial"/>
                <w:color w:val="000000" w:themeColor="text1"/>
                <w:sz w:val="24"/>
                <w:szCs w:val="24"/>
              </w:rPr>
            </w:pPr>
            <w:r w:rsidRPr="00465984">
              <w:rPr>
                <w:rFonts w:ascii="Arial" w:hAnsi="Arial" w:cs="Arial"/>
                <w:color w:val="000000" w:themeColor="text1"/>
                <w:sz w:val="24"/>
                <w:szCs w:val="24"/>
              </w:rPr>
              <w:t>Luís Rosas Júnior</w:t>
            </w:r>
          </w:p>
          <w:p w14:paraId="7CAD1694" w14:textId="77777777" w:rsidR="00465984" w:rsidRPr="00465984" w:rsidRDefault="00465984">
            <w:pPr>
              <w:spacing w:line="276" w:lineRule="auto"/>
              <w:jc w:val="center"/>
              <w:rPr>
                <w:rFonts w:ascii="Arial" w:hAnsi="Arial" w:cs="Arial"/>
                <w:sz w:val="24"/>
                <w:szCs w:val="24"/>
                <w:lang w:val="pt-PT"/>
              </w:rPr>
            </w:pPr>
            <w:r w:rsidRPr="00465984">
              <w:rPr>
                <w:rFonts w:ascii="Arial" w:hAnsi="Arial" w:cs="Arial"/>
                <w:color w:val="000000" w:themeColor="text1"/>
                <w:sz w:val="24"/>
                <w:szCs w:val="24"/>
              </w:rPr>
              <w:t>OAB/SP 187.205</w:t>
            </w:r>
          </w:p>
        </w:tc>
      </w:tr>
    </w:tbl>
    <w:p w14:paraId="49E2BF96" w14:textId="77777777" w:rsidR="00167914" w:rsidRPr="00465984" w:rsidRDefault="00167914" w:rsidP="00465984">
      <w:pPr>
        <w:spacing w:line="276" w:lineRule="auto"/>
        <w:rPr>
          <w:rFonts w:ascii="Arial" w:hAnsi="Arial" w:cs="Arial"/>
          <w:sz w:val="24"/>
          <w:szCs w:val="24"/>
        </w:rPr>
      </w:pPr>
    </w:p>
    <w:sectPr w:rsidR="00167914" w:rsidRPr="00465984" w:rsidSect="004608D8">
      <w:headerReference w:type="default" r:id="rId8"/>
      <w:footerReference w:type="default" r:id="rId9"/>
      <w:pgSz w:w="11907" w:h="16839" w:code="9"/>
      <w:pgMar w:top="1701" w:right="1134" w:bottom="1418" w:left="1134" w:header="113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D350" w14:textId="77777777" w:rsidR="00D10780" w:rsidRDefault="00D10780">
      <w:pPr>
        <w:spacing w:line="240" w:lineRule="auto"/>
      </w:pPr>
      <w:r>
        <w:separator/>
      </w:r>
    </w:p>
  </w:endnote>
  <w:endnote w:type="continuationSeparator" w:id="0">
    <w:p w14:paraId="6B6F9C5B" w14:textId="77777777" w:rsidR="00D10780" w:rsidRDefault="00D10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E6E" w14:textId="68D662E9" w:rsidR="009325AE" w:rsidRPr="00BF124F" w:rsidRDefault="00DE2CDF" w:rsidP="009325AE">
    <w:pPr>
      <w:pStyle w:val="Rodap"/>
      <w:jc w:val="right"/>
      <w:rPr>
        <w:rFonts w:ascii="Arial" w:hAnsi="Arial" w:cs="Arial"/>
        <w:sz w:val="16"/>
        <w:szCs w:val="16"/>
      </w:rPr>
    </w:pPr>
    <w:sdt>
      <w:sdtPr>
        <w:rPr>
          <w:rFonts w:ascii="Arial" w:hAnsi="Arial" w:cs="Arial"/>
          <w:sz w:val="16"/>
          <w:szCs w:val="16"/>
        </w:rPr>
        <w:id w:val="7689719"/>
        <w:docPartObj>
          <w:docPartGallery w:val="Page Numbers (Bottom of Page)"/>
          <w:docPartUnique/>
        </w:docPartObj>
      </w:sdtPr>
      <w:sdtEndPr/>
      <w:sdtContent>
        <w:sdt>
          <w:sdtPr>
            <w:rPr>
              <w:rFonts w:ascii="Arial" w:hAnsi="Arial" w:cs="Arial"/>
              <w:sz w:val="16"/>
              <w:szCs w:val="16"/>
            </w:rPr>
            <w:id w:val="252092309"/>
            <w:docPartObj>
              <w:docPartGallery w:val="Page Numbers (Top of Page)"/>
              <w:docPartUnique/>
            </w:docPartObj>
          </w:sdtPr>
          <w:sdtEndPr/>
          <w:sdtContent>
            <w:r w:rsidR="00C82AF4" w:rsidRPr="00BF124F">
              <w:rPr>
                <w:rFonts w:ascii="Arial" w:hAnsi="Arial" w:cs="Arial"/>
                <w:sz w:val="16"/>
                <w:szCs w:val="16"/>
              </w:rPr>
              <w:t xml:space="preserve">Página </w:t>
            </w:r>
            <w:r w:rsidR="00C82AF4" w:rsidRPr="00BF124F">
              <w:rPr>
                <w:rFonts w:ascii="Arial" w:hAnsi="Arial" w:cs="Arial"/>
                <w:b/>
                <w:sz w:val="16"/>
                <w:szCs w:val="16"/>
              </w:rPr>
              <w:fldChar w:fldCharType="begin"/>
            </w:r>
            <w:r w:rsidR="00C82AF4" w:rsidRPr="00BF124F">
              <w:rPr>
                <w:rFonts w:ascii="Arial" w:hAnsi="Arial" w:cs="Arial"/>
                <w:b/>
                <w:sz w:val="16"/>
                <w:szCs w:val="16"/>
              </w:rPr>
              <w:instrText>PAGE</w:instrText>
            </w:r>
            <w:r w:rsidR="00C82AF4" w:rsidRPr="00BF124F">
              <w:rPr>
                <w:rFonts w:ascii="Arial" w:hAnsi="Arial" w:cs="Arial"/>
                <w:b/>
                <w:sz w:val="16"/>
                <w:szCs w:val="16"/>
              </w:rPr>
              <w:fldChar w:fldCharType="separate"/>
            </w:r>
            <w:r w:rsidR="006A700E">
              <w:rPr>
                <w:rFonts w:ascii="Arial" w:hAnsi="Arial" w:cs="Arial"/>
                <w:b/>
                <w:noProof/>
                <w:sz w:val="16"/>
                <w:szCs w:val="16"/>
              </w:rPr>
              <w:t>10</w:t>
            </w:r>
            <w:r w:rsidR="00C82AF4" w:rsidRPr="00BF124F">
              <w:rPr>
                <w:rFonts w:ascii="Arial" w:hAnsi="Arial" w:cs="Arial"/>
                <w:b/>
                <w:sz w:val="16"/>
                <w:szCs w:val="16"/>
              </w:rPr>
              <w:fldChar w:fldCharType="end"/>
            </w:r>
            <w:r w:rsidR="00C82AF4" w:rsidRPr="00BF124F">
              <w:rPr>
                <w:rFonts w:ascii="Arial" w:hAnsi="Arial" w:cs="Arial"/>
                <w:sz w:val="16"/>
                <w:szCs w:val="16"/>
              </w:rPr>
              <w:t xml:space="preserve"> de </w:t>
            </w:r>
            <w:r w:rsidR="00C82AF4" w:rsidRPr="00BF124F">
              <w:rPr>
                <w:rFonts w:ascii="Arial" w:hAnsi="Arial" w:cs="Arial"/>
                <w:b/>
                <w:sz w:val="16"/>
                <w:szCs w:val="16"/>
              </w:rPr>
              <w:fldChar w:fldCharType="begin"/>
            </w:r>
            <w:r w:rsidR="00C82AF4" w:rsidRPr="00BF124F">
              <w:rPr>
                <w:rFonts w:ascii="Arial" w:hAnsi="Arial" w:cs="Arial"/>
                <w:b/>
                <w:sz w:val="16"/>
                <w:szCs w:val="16"/>
              </w:rPr>
              <w:instrText>NUMPAGES</w:instrText>
            </w:r>
            <w:r w:rsidR="00C82AF4" w:rsidRPr="00BF124F">
              <w:rPr>
                <w:rFonts w:ascii="Arial" w:hAnsi="Arial" w:cs="Arial"/>
                <w:b/>
                <w:sz w:val="16"/>
                <w:szCs w:val="16"/>
              </w:rPr>
              <w:fldChar w:fldCharType="separate"/>
            </w:r>
            <w:r w:rsidR="006A700E">
              <w:rPr>
                <w:rFonts w:ascii="Arial" w:hAnsi="Arial" w:cs="Arial"/>
                <w:b/>
                <w:noProof/>
                <w:sz w:val="16"/>
                <w:szCs w:val="16"/>
              </w:rPr>
              <w:t>10</w:t>
            </w:r>
            <w:r w:rsidR="00C82AF4" w:rsidRPr="00BF124F">
              <w:rPr>
                <w:rFonts w:ascii="Arial" w:hAnsi="Arial" w:cs="Arial"/>
                <w:b/>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9F53" w14:textId="77777777" w:rsidR="00D10780" w:rsidRDefault="00D10780">
      <w:pPr>
        <w:spacing w:line="240" w:lineRule="auto"/>
      </w:pPr>
      <w:r>
        <w:separator/>
      </w:r>
    </w:p>
  </w:footnote>
  <w:footnote w:type="continuationSeparator" w:id="0">
    <w:p w14:paraId="715C251D" w14:textId="77777777" w:rsidR="00D10780" w:rsidRDefault="00D10780">
      <w:pPr>
        <w:spacing w:line="240" w:lineRule="auto"/>
      </w:pPr>
      <w:r>
        <w:continuationSeparator/>
      </w:r>
    </w:p>
  </w:footnote>
  <w:footnote w:id="1">
    <w:p w14:paraId="1A20242D" w14:textId="77777777" w:rsidR="006A700E" w:rsidRPr="009C2CD8" w:rsidRDefault="006A700E" w:rsidP="006A700E">
      <w:pPr>
        <w:pStyle w:val="Textodenotaderodap"/>
        <w:jc w:val="both"/>
        <w:rPr>
          <w:rFonts w:ascii="Arial" w:hAnsi="Arial" w:cs="Arial"/>
          <w:b/>
          <w:bCs/>
          <w:sz w:val="18"/>
          <w:szCs w:val="18"/>
        </w:rPr>
      </w:pPr>
      <w:r w:rsidRPr="009C2CD8">
        <w:rPr>
          <w:rStyle w:val="Refdenotaderodap"/>
          <w:rFonts w:ascii="Arial" w:hAnsi="Arial" w:cs="Arial"/>
          <w:sz w:val="18"/>
          <w:szCs w:val="18"/>
        </w:rPr>
        <w:footnoteRef/>
      </w:r>
      <w:r w:rsidRPr="009C2CD8">
        <w:rPr>
          <w:rFonts w:ascii="Arial" w:hAnsi="Arial" w:cs="Arial"/>
          <w:sz w:val="18"/>
          <w:szCs w:val="18"/>
        </w:rPr>
        <w:t xml:space="preserve"> </w:t>
      </w:r>
      <w:r>
        <w:rPr>
          <w:rFonts w:ascii="Arial" w:hAnsi="Arial" w:cs="Arial"/>
          <w:b/>
          <w:bCs/>
          <w:sz w:val="18"/>
          <w:szCs w:val="18"/>
        </w:rPr>
        <w:t xml:space="preserve">Art. </w:t>
      </w:r>
      <w:r w:rsidRPr="009C2CD8">
        <w:rPr>
          <w:rFonts w:ascii="Arial" w:hAnsi="Arial" w:cs="Arial"/>
          <w:b/>
          <w:bCs/>
          <w:sz w:val="18"/>
          <w:szCs w:val="18"/>
        </w:rPr>
        <w:t xml:space="preserve"> 224</w:t>
      </w:r>
      <w:r w:rsidRPr="009C2CD8">
        <w:rPr>
          <w:rFonts w:ascii="Arial" w:hAnsi="Arial" w:cs="Arial"/>
          <w:sz w:val="18"/>
          <w:szCs w:val="18"/>
        </w:rPr>
        <w:t xml:space="preserve"> – A duração normal do trabalho dos empregados em bancos, casas bancárias e Caixa Econômica Federal será de 6 (seis) horas contínuas nos dias úteis, com exceção dos sábados, perfazendo um total de 30 (trinta) horas de trabalho por semana. (...) </w:t>
      </w:r>
      <w:r w:rsidRPr="009C2CD8">
        <w:rPr>
          <w:rFonts w:ascii="Arial" w:hAnsi="Arial" w:cs="Arial"/>
          <w:b/>
          <w:bCs/>
          <w:sz w:val="18"/>
          <w:szCs w:val="18"/>
        </w:rPr>
        <w:t>§ 2º</w:t>
      </w:r>
      <w:r w:rsidRPr="009C2CD8">
        <w:rPr>
          <w:rFonts w:ascii="Arial" w:hAnsi="Arial" w:cs="Arial"/>
          <w:sz w:val="18"/>
          <w:szCs w:val="18"/>
        </w:rPr>
        <w:t xml:space="preserve"> - as disposições deste </w:t>
      </w:r>
      <w:r>
        <w:rPr>
          <w:rFonts w:ascii="Arial" w:hAnsi="Arial" w:cs="Arial"/>
          <w:sz w:val="18"/>
          <w:szCs w:val="18"/>
        </w:rPr>
        <w:t xml:space="preserve">art. </w:t>
      </w:r>
      <w:r w:rsidRPr="009C2CD8">
        <w:rPr>
          <w:rFonts w:ascii="Arial" w:hAnsi="Arial" w:cs="Arial"/>
          <w:sz w:val="18"/>
          <w:szCs w:val="18"/>
        </w:rPr>
        <w:t xml:space="preserve"> não se aplicam aos que exercem funções de direção, gerência, fiscalização, chefia e equivalentes, ou que desempenhem outros cargos de confiança, desde que o valor da gratificação não seja inferior a 1/3 (um terço) do salário do cargo efetivo. </w:t>
      </w:r>
      <w:r w:rsidRPr="009C2CD8">
        <w:rPr>
          <w:rFonts w:ascii="Arial" w:hAnsi="Arial" w:cs="Arial"/>
          <w:b/>
          <w:bCs/>
          <w:sz w:val="18"/>
          <w:szCs w:val="18"/>
        </w:rPr>
        <w:t>(CLT)</w:t>
      </w:r>
    </w:p>
    <w:p w14:paraId="5E18970E" w14:textId="77777777" w:rsidR="006A700E" w:rsidRPr="009C2CD8" w:rsidRDefault="006A700E" w:rsidP="006A700E">
      <w:pPr>
        <w:pStyle w:val="Textodenotaderodap"/>
        <w:rPr>
          <w:rFonts w:ascii="Arial" w:hAnsi="Arial" w:cs="Arial"/>
          <w:sz w:val="18"/>
          <w:szCs w:val="18"/>
        </w:rPr>
      </w:pPr>
    </w:p>
  </w:footnote>
  <w:footnote w:id="2">
    <w:p w14:paraId="7067E394" w14:textId="77777777" w:rsidR="006A700E" w:rsidRPr="009C2CD8" w:rsidRDefault="006A700E" w:rsidP="006A700E">
      <w:pPr>
        <w:pStyle w:val="temapn"/>
        <w:spacing w:before="0" w:beforeAutospacing="0" w:after="0" w:afterAutospacing="0"/>
        <w:jc w:val="both"/>
        <w:rPr>
          <w:rFonts w:ascii="Arial" w:hAnsi="Arial" w:cs="Arial"/>
          <w:sz w:val="20"/>
          <w:szCs w:val="20"/>
        </w:rPr>
      </w:pPr>
      <w:r w:rsidRPr="009C2CD8">
        <w:rPr>
          <w:rStyle w:val="Refdenotaderodap"/>
          <w:rFonts w:ascii="Arial" w:hAnsi="Arial" w:cs="Arial"/>
          <w:sz w:val="18"/>
          <w:szCs w:val="18"/>
        </w:rPr>
        <w:footnoteRef/>
      </w:r>
      <w:r w:rsidRPr="009C2CD8">
        <w:rPr>
          <w:rFonts w:ascii="Arial" w:hAnsi="Arial" w:cs="Arial"/>
          <w:sz w:val="18"/>
          <w:szCs w:val="18"/>
        </w:rPr>
        <w:t xml:space="preserve"> </w:t>
      </w:r>
      <w:r w:rsidRPr="009C2CD8">
        <w:rPr>
          <w:rFonts w:ascii="Arial" w:hAnsi="Arial" w:cs="Arial"/>
          <w:b/>
          <w:bCs/>
          <w:sz w:val="18"/>
          <w:szCs w:val="18"/>
        </w:rPr>
        <w:t xml:space="preserve">GRATIFICAÇÃO DE FUNÇÃO (mantida) - Res. 121/2003, DJ 19, 20 e 21.11.2003 </w:t>
      </w:r>
      <w:r w:rsidRPr="009C2CD8">
        <w:rPr>
          <w:rFonts w:ascii="Arial" w:hAnsi="Arial" w:cs="Arial"/>
          <w:sz w:val="18"/>
          <w:szCs w:val="18"/>
        </w:rPr>
        <w:t xml:space="preserve">O bancário não enquadrado no § 2º do </w:t>
      </w:r>
      <w:r>
        <w:rPr>
          <w:rFonts w:ascii="Arial" w:hAnsi="Arial" w:cs="Arial"/>
          <w:sz w:val="18"/>
          <w:szCs w:val="18"/>
        </w:rPr>
        <w:t xml:space="preserve">art. </w:t>
      </w:r>
      <w:r w:rsidRPr="009C2CD8">
        <w:rPr>
          <w:rFonts w:ascii="Arial" w:hAnsi="Arial" w:cs="Arial"/>
          <w:sz w:val="18"/>
          <w:szCs w:val="18"/>
        </w:rPr>
        <w:t xml:space="preserve"> 224 da CLT, que receba gratificação de função, não pode ter o salário relativo a horas extraordinárias compensado com o valor daquela vantagem.</w:t>
      </w:r>
    </w:p>
  </w:footnote>
  <w:footnote w:id="3">
    <w:p w14:paraId="5C928965" w14:textId="77777777" w:rsidR="006A700E" w:rsidRPr="009C2CD8" w:rsidRDefault="006A700E" w:rsidP="006A700E">
      <w:pPr>
        <w:pStyle w:val="Textodenotaderodap"/>
        <w:jc w:val="both"/>
        <w:rPr>
          <w:rFonts w:ascii="Arial" w:hAnsi="Arial" w:cs="Arial"/>
          <w:sz w:val="18"/>
          <w:szCs w:val="18"/>
        </w:rPr>
      </w:pPr>
      <w:r w:rsidRPr="009C2CD8">
        <w:rPr>
          <w:rStyle w:val="Refdenotaderodap"/>
          <w:rFonts w:ascii="Arial" w:hAnsi="Arial" w:cs="Arial"/>
          <w:sz w:val="18"/>
          <w:szCs w:val="18"/>
        </w:rPr>
        <w:footnoteRef/>
      </w:r>
      <w:r w:rsidRPr="009C2CD8">
        <w:rPr>
          <w:rFonts w:ascii="Arial" w:hAnsi="Arial" w:cs="Arial"/>
          <w:sz w:val="18"/>
          <w:szCs w:val="18"/>
        </w:rPr>
        <w:t xml:space="preserve"> </w:t>
      </w:r>
      <w:r>
        <w:rPr>
          <w:rFonts w:ascii="Arial" w:hAnsi="Arial" w:cs="Arial"/>
          <w:sz w:val="18"/>
          <w:szCs w:val="18"/>
        </w:rPr>
        <w:t xml:space="preserve">Art. </w:t>
      </w:r>
      <w:r w:rsidRPr="009C2CD8">
        <w:rPr>
          <w:rFonts w:ascii="Arial" w:hAnsi="Arial" w:cs="Arial"/>
          <w:sz w:val="18"/>
          <w:szCs w:val="18"/>
        </w:rPr>
        <w:t xml:space="preserve"> 7º São direitos dos trabalhadores urbanos e rurais, além de outros que visem à melhoria de sua condição social: (...) XXVI - reconhecimento das convenções e acordos coletivos de trabalho (CF)</w:t>
      </w:r>
    </w:p>
  </w:footnote>
  <w:footnote w:id="4">
    <w:p w14:paraId="7CADBF6E" w14:textId="77777777" w:rsidR="006A700E" w:rsidRPr="009C2CD8" w:rsidRDefault="006A700E" w:rsidP="006A700E">
      <w:pPr>
        <w:pStyle w:val="Textodenotaderodap"/>
        <w:jc w:val="both"/>
        <w:rPr>
          <w:rFonts w:ascii="Arial" w:hAnsi="Arial" w:cs="Arial"/>
          <w:bCs/>
          <w:color w:val="000000"/>
          <w:sz w:val="18"/>
          <w:szCs w:val="18"/>
        </w:rPr>
      </w:pPr>
      <w:r w:rsidRPr="009C2CD8">
        <w:rPr>
          <w:rStyle w:val="Refdenotaderodap"/>
          <w:rFonts w:ascii="Arial" w:hAnsi="Arial" w:cs="Arial"/>
          <w:sz w:val="18"/>
          <w:szCs w:val="18"/>
        </w:rPr>
        <w:footnoteRef/>
      </w:r>
      <w:r w:rsidRPr="009C2CD8">
        <w:rPr>
          <w:rFonts w:ascii="Arial" w:hAnsi="Arial" w:cs="Arial"/>
          <w:sz w:val="18"/>
          <w:szCs w:val="18"/>
        </w:rPr>
        <w:t xml:space="preserve"> </w:t>
      </w:r>
      <w:r>
        <w:rPr>
          <w:rFonts w:ascii="Arial" w:hAnsi="Arial" w:cs="Arial"/>
          <w:sz w:val="18"/>
          <w:szCs w:val="18"/>
        </w:rPr>
        <w:t xml:space="preserve">Art. </w:t>
      </w:r>
      <w:r w:rsidRPr="009C2CD8">
        <w:rPr>
          <w:rFonts w:ascii="Arial" w:hAnsi="Arial" w:cs="Arial"/>
          <w:sz w:val="18"/>
          <w:szCs w:val="18"/>
        </w:rPr>
        <w:t xml:space="preserve"> 8º </w:t>
      </w:r>
      <w:r w:rsidRPr="009C2CD8">
        <w:rPr>
          <w:rFonts w:ascii="Arial" w:hAnsi="Arial" w:cs="Arial"/>
          <w:bCs/>
          <w:color w:val="000000"/>
          <w:sz w:val="18"/>
          <w:szCs w:val="18"/>
        </w:rPr>
        <w:t xml:space="preserve">(...) § 3º No exame de convenção coletiva ou acordo coletivo de trabalho, a Justiça do Trabalho analisará exclusivamente a conformidade dos elementos essenciais do negócio jurídico, respeitado o disposto no </w:t>
      </w:r>
      <w:r>
        <w:rPr>
          <w:rFonts w:ascii="Arial" w:hAnsi="Arial" w:cs="Arial"/>
          <w:bCs/>
          <w:color w:val="000000"/>
          <w:sz w:val="18"/>
          <w:szCs w:val="18"/>
        </w:rPr>
        <w:t xml:space="preserve">art. </w:t>
      </w:r>
      <w:r w:rsidRPr="009C2CD8">
        <w:rPr>
          <w:rFonts w:ascii="Arial" w:hAnsi="Arial" w:cs="Arial"/>
          <w:bCs/>
          <w:color w:val="000000"/>
          <w:sz w:val="18"/>
          <w:szCs w:val="18"/>
        </w:rPr>
        <w:t xml:space="preserve"> 104 da Lei no 10.406, de 10 de janeiro de 2002 (Código Civil), e </w:t>
      </w:r>
      <w:r w:rsidRPr="009C2CD8">
        <w:rPr>
          <w:rFonts w:ascii="Arial" w:hAnsi="Arial" w:cs="Arial"/>
          <w:b/>
          <w:bCs/>
          <w:i/>
          <w:color w:val="000000"/>
          <w:sz w:val="18"/>
          <w:szCs w:val="18"/>
          <w:u w:val="single"/>
        </w:rPr>
        <w:t>balizará sua atuação pelo princípio da intervenção mínima na autonomia da vontade coletiva</w:t>
      </w:r>
      <w:r w:rsidRPr="009C2CD8">
        <w:rPr>
          <w:rFonts w:ascii="Arial" w:hAnsi="Arial" w:cs="Arial"/>
          <w:bCs/>
          <w:color w:val="000000"/>
          <w:sz w:val="18"/>
          <w:szCs w:val="18"/>
        </w:rPr>
        <w:t>. (g.n.) (CLT)</w:t>
      </w:r>
    </w:p>
    <w:p w14:paraId="3095D3B3" w14:textId="77777777" w:rsidR="006A700E" w:rsidRPr="009C2CD8" w:rsidRDefault="006A700E" w:rsidP="006A700E">
      <w:pPr>
        <w:pStyle w:val="Textodenotaderodap"/>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195"/>
      <w:gridCol w:w="222"/>
      <w:gridCol w:w="222"/>
    </w:tblGrid>
    <w:tr w:rsidR="00A62C12" w14:paraId="4AD6138E" w14:textId="77777777" w:rsidTr="00DE1CEB">
      <w:tc>
        <w:tcPr>
          <w:tcW w:w="3259" w:type="dxa"/>
          <w:vAlign w:val="center"/>
          <w:hideMark/>
        </w:tcPr>
        <w:tbl>
          <w:tblPr>
            <w:tblW w:w="9147" w:type="dxa"/>
            <w:tblLook w:val="04A0" w:firstRow="1" w:lastRow="0" w:firstColumn="1" w:lastColumn="0" w:noHBand="0" w:noVBand="1"/>
          </w:tblPr>
          <w:tblGrid>
            <w:gridCol w:w="3259"/>
            <w:gridCol w:w="359"/>
            <w:gridCol w:w="5529"/>
          </w:tblGrid>
          <w:tr w:rsidR="004608D8" w14:paraId="288E1E85" w14:textId="77777777" w:rsidTr="004608D8">
            <w:trPr>
              <w:trHeight w:val="794"/>
            </w:trPr>
            <w:tc>
              <w:tcPr>
                <w:tcW w:w="3259" w:type="dxa"/>
                <w:hideMark/>
              </w:tcPr>
              <w:p w14:paraId="7F59F558" w14:textId="77777777" w:rsidR="004608D8" w:rsidRPr="004608D8" w:rsidRDefault="004608D8" w:rsidP="004608D8">
                <w:pPr>
                  <w:tabs>
                    <w:tab w:val="center" w:pos="4320"/>
                    <w:tab w:val="right" w:pos="8640"/>
                  </w:tabs>
                  <w:rPr>
                    <w:noProof/>
                    <w:sz w:val="16"/>
                    <w:szCs w:val="10"/>
                  </w:rPr>
                </w:pPr>
                <w:bookmarkStart w:id="3" w:name="_Hlk523469493"/>
              </w:p>
              <w:p w14:paraId="3592D568" w14:textId="1A3506FE" w:rsidR="004608D8" w:rsidRDefault="004608D8" w:rsidP="004608D8">
                <w:pPr>
                  <w:tabs>
                    <w:tab w:val="center" w:pos="4320"/>
                    <w:tab w:val="right" w:pos="8640"/>
                  </w:tabs>
                  <w:rPr>
                    <w:b/>
                    <w:caps/>
                    <w:sz w:val="20"/>
                  </w:rPr>
                </w:pPr>
                <w:r>
                  <w:rPr>
                    <w:noProof/>
                  </w:rPr>
                  <w:drawing>
                    <wp:inline distT="0" distB="0" distL="0" distR="0" wp14:anchorId="6F3596DA" wp14:editId="75E90E6C">
                      <wp:extent cx="1000125" cy="238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p>
            </w:tc>
            <w:tc>
              <w:tcPr>
                <w:tcW w:w="359" w:type="dxa"/>
              </w:tcPr>
              <w:p w14:paraId="5D11BEF0" w14:textId="77777777" w:rsidR="004608D8" w:rsidRDefault="004608D8" w:rsidP="004608D8">
                <w:pPr>
                  <w:tabs>
                    <w:tab w:val="center" w:pos="4320"/>
                    <w:tab w:val="right" w:pos="8640"/>
                  </w:tabs>
                  <w:jc w:val="right"/>
                  <w:rPr>
                    <w:b/>
                    <w:caps/>
                    <w:sz w:val="20"/>
                  </w:rPr>
                </w:pPr>
              </w:p>
            </w:tc>
            <w:tc>
              <w:tcPr>
                <w:tcW w:w="5529" w:type="dxa"/>
                <w:vAlign w:val="center"/>
                <w:hideMark/>
              </w:tcPr>
              <w:p w14:paraId="0CD6D3F5" w14:textId="77777777" w:rsidR="004608D8" w:rsidRDefault="004608D8" w:rsidP="004608D8">
                <w:pPr>
                  <w:tabs>
                    <w:tab w:val="center" w:pos="4419"/>
                    <w:tab w:val="center" w:pos="5046"/>
                    <w:tab w:val="right" w:pos="8838"/>
                    <w:tab w:val="right" w:pos="10092"/>
                  </w:tabs>
                  <w:jc w:val="center"/>
                </w:pPr>
                <w:r>
                  <w:rPr>
                    <w:rFonts w:ascii="Arial Black" w:eastAsia="MS UI Gothic" w:hAnsi="Arial Black" w:cs="David"/>
                    <w:b/>
                    <w:sz w:val="22"/>
                    <w:szCs w:val="24"/>
                    <w:lang w:bidi="he-IL"/>
                  </w:rPr>
                  <w:t>Federação dos Empregados em Estabelecimentos Bancários dos Estados de São Paulo e Mato Grosso do Sul</w:t>
                </w:r>
              </w:p>
            </w:tc>
          </w:tr>
        </w:tbl>
        <w:p w14:paraId="4FC0008E" w14:textId="77777777" w:rsidR="00A62C12" w:rsidRDefault="00A62C12" w:rsidP="00A62C12">
          <w:pPr>
            <w:pStyle w:val="Cabealho"/>
          </w:pPr>
        </w:p>
      </w:tc>
      <w:tc>
        <w:tcPr>
          <w:tcW w:w="3260" w:type="dxa"/>
        </w:tcPr>
        <w:p w14:paraId="13E22A45" w14:textId="77777777" w:rsidR="00A62C12" w:rsidRDefault="00A62C12" w:rsidP="00A62C12">
          <w:pPr>
            <w:pStyle w:val="Cabealho"/>
          </w:pPr>
        </w:p>
      </w:tc>
      <w:tc>
        <w:tcPr>
          <w:tcW w:w="3260" w:type="dxa"/>
          <w:vAlign w:val="center"/>
          <w:hideMark/>
        </w:tcPr>
        <w:p w14:paraId="667C5502" w14:textId="023649E5" w:rsidR="00A62C12" w:rsidRDefault="00A62C12" w:rsidP="00A62C12">
          <w:pPr>
            <w:pStyle w:val="Cabealho"/>
            <w:jc w:val="right"/>
          </w:pPr>
        </w:p>
      </w:tc>
      <w:bookmarkEnd w:id="3"/>
    </w:tr>
  </w:tbl>
  <w:p w14:paraId="67944F19" w14:textId="28466B20" w:rsidR="009325AE" w:rsidRPr="00264F9A" w:rsidRDefault="009325AE" w:rsidP="00166963">
    <w:pPr>
      <w:pStyle w:val="Ttulo1"/>
      <w:spacing w:line="240" w:lineRule="auto"/>
      <w:jc w:val="both"/>
      <w:rPr>
        <w:rFonts w:ascii="Arial" w:hAnsi="Arial" w:cs="Arial"/>
        <w:sz w:val="22"/>
        <w:szCs w:val="22"/>
      </w:rPr>
    </w:pPr>
  </w:p>
  <w:p w14:paraId="3FAB5B82" w14:textId="77777777" w:rsidR="009325AE" w:rsidRDefault="009325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469"/>
    <w:multiLevelType w:val="hybridMultilevel"/>
    <w:tmpl w:val="BE0674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DE1D83"/>
    <w:multiLevelType w:val="hybridMultilevel"/>
    <w:tmpl w:val="4DFE9F3A"/>
    <w:lvl w:ilvl="0" w:tplc="1A1E4278">
      <w:start w:val="1"/>
      <w:numFmt w:val="lowerLetter"/>
      <w:lvlText w:val="%1)"/>
      <w:lvlJc w:val="left"/>
      <w:pPr>
        <w:ind w:left="720" w:hanging="360"/>
      </w:pPr>
      <w:rPr>
        <w:rFonts w:ascii="Arial" w:hAnsi="Arial" w:hint="default"/>
        <w:b/>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565483"/>
    <w:multiLevelType w:val="hybridMultilevel"/>
    <w:tmpl w:val="F2401A1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38E848D4"/>
    <w:multiLevelType w:val="hybridMultilevel"/>
    <w:tmpl w:val="D4B856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CB491F"/>
    <w:multiLevelType w:val="hybridMultilevel"/>
    <w:tmpl w:val="9B3AA5BE"/>
    <w:lvl w:ilvl="0" w:tplc="192AD5B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814750"/>
    <w:multiLevelType w:val="hybridMultilevel"/>
    <w:tmpl w:val="6742CA90"/>
    <w:lvl w:ilvl="0" w:tplc="A1AE1A8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7F01DCF"/>
    <w:multiLevelType w:val="multilevel"/>
    <w:tmpl w:val="96FCDF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3006BE"/>
    <w:multiLevelType w:val="multilevel"/>
    <w:tmpl w:val="7526AEB4"/>
    <w:lvl w:ilvl="0">
      <w:start w:val="1"/>
      <w:numFmt w:val="decimal"/>
      <w:lvlText w:val="%1."/>
      <w:lvlJc w:val="left"/>
      <w:pPr>
        <w:ind w:left="360" w:hanging="360"/>
      </w:pPr>
      <w:rPr>
        <w:rFonts w:hint="default"/>
        <w:sz w:val="21"/>
        <w:szCs w:val="21"/>
      </w:r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8533EA"/>
    <w:multiLevelType w:val="hybridMultilevel"/>
    <w:tmpl w:val="642208FE"/>
    <w:lvl w:ilvl="0" w:tplc="04160001">
      <w:start w:val="12"/>
      <w:numFmt w:val="bullet"/>
      <w:lvlText w:val=""/>
      <w:lvlJc w:val="left"/>
      <w:pPr>
        <w:ind w:left="644"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68006417">
    <w:abstractNumId w:val="6"/>
  </w:num>
  <w:num w:numId="2" w16cid:durableId="1376078206">
    <w:abstractNumId w:val="5"/>
  </w:num>
  <w:num w:numId="3" w16cid:durableId="407465174">
    <w:abstractNumId w:val="1"/>
  </w:num>
  <w:num w:numId="4" w16cid:durableId="1929728888">
    <w:abstractNumId w:val="8"/>
  </w:num>
  <w:num w:numId="5" w16cid:durableId="1840264422">
    <w:abstractNumId w:val="3"/>
  </w:num>
  <w:num w:numId="6" w16cid:durableId="1119764934">
    <w:abstractNumId w:val="7"/>
  </w:num>
  <w:num w:numId="7" w16cid:durableId="1067923907">
    <w:abstractNumId w:val="2"/>
  </w:num>
  <w:num w:numId="8" w16cid:durableId="1221937357">
    <w:abstractNumId w:val="0"/>
  </w:num>
  <w:num w:numId="9" w16cid:durableId="1746565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F4"/>
    <w:rsid w:val="000072FB"/>
    <w:rsid w:val="00055F18"/>
    <w:rsid w:val="00071450"/>
    <w:rsid w:val="0009510C"/>
    <w:rsid w:val="000A735B"/>
    <w:rsid w:val="000C3F8D"/>
    <w:rsid w:val="000C65FB"/>
    <w:rsid w:val="000E3CB1"/>
    <w:rsid w:val="000E7F72"/>
    <w:rsid w:val="001044DE"/>
    <w:rsid w:val="00112B4B"/>
    <w:rsid w:val="00112F55"/>
    <w:rsid w:val="00130BB9"/>
    <w:rsid w:val="00166963"/>
    <w:rsid w:val="00167914"/>
    <w:rsid w:val="00167EF2"/>
    <w:rsid w:val="00186113"/>
    <w:rsid w:val="001A0707"/>
    <w:rsid w:val="001B0A98"/>
    <w:rsid w:val="001B100A"/>
    <w:rsid w:val="001B61A4"/>
    <w:rsid w:val="001B6B5B"/>
    <w:rsid w:val="001D5976"/>
    <w:rsid w:val="001E5352"/>
    <w:rsid w:val="001F0FE3"/>
    <w:rsid w:val="00206767"/>
    <w:rsid w:val="002074C3"/>
    <w:rsid w:val="00212D95"/>
    <w:rsid w:val="00234829"/>
    <w:rsid w:val="00262AA7"/>
    <w:rsid w:val="00262FE0"/>
    <w:rsid w:val="0028312A"/>
    <w:rsid w:val="002959C1"/>
    <w:rsid w:val="002A2F01"/>
    <w:rsid w:val="002B0084"/>
    <w:rsid w:val="002C0677"/>
    <w:rsid w:val="002F6CF7"/>
    <w:rsid w:val="003010C0"/>
    <w:rsid w:val="00323657"/>
    <w:rsid w:val="0032648E"/>
    <w:rsid w:val="00326D77"/>
    <w:rsid w:val="0035174B"/>
    <w:rsid w:val="00371D2F"/>
    <w:rsid w:val="003753B5"/>
    <w:rsid w:val="00386F18"/>
    <w:rsid w:val="003971A6"/>
    <w:rsid w:val="003B0A31"/>
    <w:rsid w:val="003D33EB"/>
    <w:rsid w:val="003D39EE"/>
    <w:rsid w:val="003D4196"/>
    <w:rsid w:val="003D535A"/>
    <w:rsid w:val="003E7C10"/>
    <w:rsid w:val="00414B51"/>
    <w:rsid w:val="00454EF6"/>
    <w:rsid w:val="004554F6"/>
    <w:rsid w:val="00456C1F"/>
    <w:rsid w:val="004608D8"/>
    <w:rsid w:val="00465984"/>
    <w:rsid w:val="00484E91"/>
    <w:rsid w:val="004901EB"/>
    <w:rsid w:val="00491CB4"/>
    <w:rsid w:val="004A3EB6"/>
    <w:rsid w:val="004C0927"/>
    <w:rsid w:val="004C6556"/>
    <w:rsid w:val="004E0CA6"/>
    <w:rsid w:val="004E769B"/>
    <w:rsid w:val="004F0C57"/>
    <w:rsid w:val="005031F7"/>
    <w:rsid w:val="00525001"/>
    <w:rsid w:val="005616BF"/>
    <w:rsid w:val="005749C1"/>
    <w:rsid w:val="005A7E2D"/>
    <w:rsid w:val="005B5763"/>
    <w:rsid w:val="005E18F4"/>
    <w:rsid w:val="005E2AB1"/>
    <w:rsid w:val="005E2AF7"/>
    <w:rsid w:val="005F2B3D"/>
    <w:rsid w:val="006323B4"/>
    <w:rsid w:val="00632BE8"/>
    <w:rsid w:val="0065220A"/>
    <w:rsid w:val="00662683"/>
    <w:rsid w:val="00664C04"/>
    <w:rsid w:val="00665920"/>
    <w:rsid w:val="006701DB"/>
    <w:rsid w:val="006806E5"/>
    <w:rsid w:val="006A700E"/>
    <w:rsid w:val="006A72C6"/>
    <w:rsid w:val="006B1B26"/>
    <w:rsid w:val="006E240C"/>
    <w:rsid w:val="006F50C4"/>
    <w:rsid w:val="00720CC2"/>
    <w:rsid w:val="0073060F"/>
    <w:rsid w:val="00732978"/>
    <w:rsid w:val="00762614"/>
    <w:rsid w:val="0076410A"/>
    <w:rsid w:val="00767CB4"/>
    <w:rsid w:val="00790B5D"/>
    <w:rsid w:val="00794E27"/>
    <w:rsid w:val="00796905"/>
    <w:rsid w:val="007A1992"/>
    <w:rsid w:val="007C3B89"/>
    <w:rsid w:val="007E4A14"/>
    <w:rsid w:val="007F7EA1"/>
    <w:rsid w:val="008052D2"/>
    <w:rsid w:val="0082540F"/>
    <w:rsid w:val="00837609"/>
    <w:rsid w:val="00845638"/>
    <w:rsid w:val="00852F22"/>
    <w:rsid w:val="00891A6F"/>
    <w:rsid w:val="008D00EA"/>
    <w:rsid w:val="008D59B9"/>
    <w:rsid w:val="008D68D4"/>
    <w:rsid w:val="008F6836"/>
    <w:rsid w:val="00910E21"/>
    <w:rsid w:val="00915D14"/>
    <w:rsid w:val="009325AE"/>
    <w:rsid w:val="00935E00"/>
    <w:rsid w:val="0096452F"/>
    <w:rsid w:val="00971519"/>
    <w:rsid w:val="009818C0"/>
    <w:rsid w:val="00990D05"/>
    <w:rsid w:val="009A7363"/>
    <w:rsid w:val="009B296B"/>
    <w:rsid w:val="009B2ACB"/>
    <w:rsid w:val="009C2CD8"/>
    <w:rsid w:val="009E046D"/>
    <w:rsid w:val="00A13CE6"/>
    <w:rsid w:val="00A30C60"/>
    <w:rsid w:val="00A33C4F"/>
    <w:rsid w:val="00A42CFD"/>
    <w:rsid w:val="00A476C6"/>
    <w:rsid w:val="00A62C12"/>
    <w:rsid w:val="00A65078"/>
    <w:rsid w:val="00AC6BAE"/>
    <w:rsid w:val="00AD0DEB"/>
    <w:rsid w:val="00AE6A80"/>
    <w:rsid w:val="00AF2DB8"/>
    <w:rsid w:val="00B16EE0"/>
    <w:rsid w:val="00B2254E"/>
    <w:rsid w:val="00B517E0"/>
    <w:rsid w:val="00B577FE"/>
    <w:rsid w:val="00B61E17"/>
    <w:rsid w:val="00B72639"/>
    <w:rsid w:val="00B85F2E"/>
    <w:rsid w:val="00B97E42"/>
    <w:rsid w:val="00BB161E"/>
    <w:rsid w:val="00BB2E32"/>
    <w:rsid w:val="00BD2A31"/>
    <w:rsid w:val="00C17196"/>
    <w:rsid w:val="00C659CB"/>
    <w:rsid w:val="00C82AF4"/>
    <w:rsid w:val="00CB0D52"/>
    <w:rsid w:val="00CD4294"/>
    <w:rsid w:val="00CD6BAF"/>
    <w:rsid w:val="00CE00D1"/>
    <w:rsid w:val="00D05273"/>
    <w:rsid w:val="00D05739"/>
    <w:rsid w:val="00D10344"/>
    <w:rsid w:val="00D10780"/>
    <w:rsid w:val="00D24CE4"/>
    <w:rsid w:val="00D672CF"/>
    <w:rsid w:val="00D6742A"/>
    <w:rsid w:val="00D760DE"/>
    <w:rsid w:val="00D77759"/>
    <w:rsid w:val="00D812EC"/>
    <w:rsid w:val="00D97069"/>
    <w:rsid w:val="00DA40DB"/>
    <w:rsid w:val="00DC07FA"/>
    <w:rsid w:val="00DC5ED0"/>
    <w:rsid w:val="00DE2CDF"/>
    <w:rsid w:val="00DE62CC"/>
    <w:rsid w:val="00DF4B85"/>
    <w:rsid w:val="00DF7CEB"/>
    <w:rsid w:val="00E02430"/>
    <w:rsid w:val="00E167A0"/>
    <w:rsid w:val="00E37EA0"/>
    <w:rsid w:val="00E85782"/>
    <w:rsid w:val="00EB766B"/>
    <w:rsid w:val="00EC68D1"/>
    <w:rsid w:val="00ED30B3"/>
    <w:rsid w:val="00EE27B0"/>
    <w:rsid w:val="00EF20A1"/>
    <w:rsid w:val="00F26B50"/>
    <w:rsid w:val="00F66C40"/>
    <w:rsid w:val="00F80368"/>
    <w:rsid w:val="00FB1E9A"/>
    <w:rsid w:val="00FC1A8E"/>
    <w:rsid w:val="00FD130A"/>
    <w:rsid w:val="00FD15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B55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F4"/>
    <w:pPr>
      <w:spacing w:after="0" w:line="360" w:lineRule="exact"/>
      <w:jc w:val="both"/>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C82AF4"/>
    <w:pPr>
      <w:keepNext/>
      <w:jc w:val="center"/>
      <w:outlineLvl w:val="0"/>
    </w:pPr>
    <w:rPr>
      <w:b/>
      <w:sz w:val="24"/>
      <w:lang w:val="pt-PT"/>
    </w:rPr>
  </w:style>
  <w:style w:type="paragraph" w:styleId="Ttulo2">
    <w:name w:val="heading 2"/>
    <w:basedOn w:val="Normal"/>
    <w:next w:val="Normal"/>
    <w:link w:val="Ttulo2Char"/>
    <w:uiPriority w:val="9"/>
    <w:semiHidden/>
    <w:unhideWhenUsed/>
    <w:qFormat/>
    <w:rsid w:val="009A73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2AF4"/>
    <w:rPr>
      <w:rFonts w:ascii="Times New Roman" w:eastAsia="Times New Roman" w:hAnsi="Times New Roman" w:cs="Times New Roman"/>
      <w:b/>
      <w:sz w:val="24"/>
      <w:szCs w:val="20"/>
      <w:lang w:val="pt-PT" w:eastAsia="pt-BR"/>
    </w:rPr>
  </w:style>
  <w:style w:type="paragraph" w:styleId="Corpodetexto">
    <w:name w:val="Body Text"/>
    <w:basedOn w:val="Normal"/>
    <w:link w:val="CorpodetextoChar"/>
    <w:rsid w:val="00C82AF4"/>
    <w:pPr>
      <w:spacing w:line="240" w:lineRule="auto"/>
    </w:pPr>
    <w:rPr>
      <w:sz w:val="26"/>
      <w:lang w:val="pt-PT"/>
    </w:rPr>
  </w:style>
  <w:style w:type="character" w:customStyle="1" w:styleId="CorpodetextoChar">
    <w:name w:val="Corpo de texto Char"/>
    <w:basedOn w:val="Fontepargpadro"/>
    <w:link w:val="Corpodetexto"/>
    <w:rsid w:val="00C82AF4"/>
    <w:rPr>
      <w:rFonts w:ascii="Times New Roman" w:eastAsia="Times New Roman" w:hAnsi="Times New Roman" w:cs="Times New Roman"/>
      <w:sz w:val="26"/>
      <w:szCs w:val="20"/>
      <w:lang w:val="pt-PT" w:eastAsia="pt-BR"/>
    </w:rPr>
  </w:style>
  <w:style w:type="paragraph" w:styleId="PargrafodaLista">
    <w:name w:val="List Paragraph"/>
    <w:basedOn w:val="Normal"/>
    <w:uiPriority w:val="34"/>
    <w:qFormat/>
    <w:rsid w:val="00C82AF4"/>
    <w:pPr>
      <w:ind w:left="720"/>
      <w:contextualSpacing/>
    </w:pPr>
  </w:style>
  <w:style w:type="paragraph" w:styleId="Cabealho">
    <w:name w:val="header"/>
    <w:basedOn w:val="Normal"/>
    <w:link w:val="CabealhoChar"/>
    <w:uiPriority w:val="99"/>
    <w:rsid w:val="00C82AF4"/>
    <w:pPr>
      <w:tabs>
        <w:tab w:val="center" w:pos="4252"/>
        <w:tab w:val="right" w:pos="8504"/>
      </w:tabs>
      <w:spacing w:line="240" w:lineRule="auto"/>
    </w:pPr>
  </w:style>
  <w:style w:type="character" w:customStyle="1" w:styleId="CabealhoChar">
    <w:name w:val="Cabeçalho Char"/>
    <w:basedOn w:val="Fontepargpadro"/>
    <w:link w:val="Cabealho"/>
    <w:uiPriority w:val="99"/>
    <w:rsid w:val="00C82AF4"/>
    <w:rPr>
      <w:rFonts w:ascii="Times New Roman" w:eastAsia="Times New Roman" w:hAnsi="Times New Roman" w:cs="Times New Roman"/>
      <w:sz w:val="28"/>
      <w:szCs w:val="20"/>
      <w:lang w:eastAsia="pt-BR"/>
    </w:rPr>
  </w:style>
  <w:style w:type="paragraph" w:styleId="Rodap">
    <w:name w:val="footer"/>
    <w:basedOn w:val="Normal"/>
    <w:link w:val="RodapChar"/>
    <w:uiPriority w:val="99"/>
    <w:rsid w:val="00C82AF4"/>
    <w:pPr>
      <w:tabs>
        <w:tab w:val="center" w:pos="4252"/>
        <w:tab w:val="right" w:pos="8504"/>
      </w:tabs>
      <w:spacing w:line="240" w:lineRule="auto"/>
    </w:pPr>
  </w:style>
  <w:style w:type="character" w:customStyle="1" w:styleId="RodapChar">
    <w:name w:val="Rodapé Char"/>
    <w:basedOn w:val="Fontepargpadro"/>
    <w:link w:val="Rodap"/>
    <w:uiPriority w:val="99"/>
    <w:rsid w:val="00C82AF4"/>
    <w:rPr>
      <w:rFonts w:ascii="Times New Roman" w:eastAsia="Times New Roman" w:hAnsi="Times New Roman" w:cs="Times New Roman"/>
      <w:sz w:val="28"/>
      <w:szCs w:val="20"/>
      <w:lang w:eastAsia="pt-BR"/>
    </w:rPr>
  </w:style>
  <w:style w:type="character" w:styleId="Refdecomentrio">
    <w:name w:val="annotation reference"/>
    <w:semiHidden/>
    <w:rsid w:val="002C0677"/>
    <w:rPr>
      <w:sz w:val="16"/>
      <w:szCs w:val="16"/>
    </w:rPr>
  </w:style>
  <w:style w:type="paragraph" w:styleId="Textodecomentrio">
    <w:name w:val="annotation text"/>
    <w:basedOn w:val="Normal"/>
    <w:link w:val="TextodecomentrioChar"/>
    <w:semiHidden/>
    <w:rsid w:val="002C0677"/>
    <w:pPr>
      <w:overflowPunct w:val="0"/>
      <w:autoSpaceDE w:val="0"/>
      <w:autoSpaceDN w:val="0"/>
      <w:adjustRightInd w:val="0"/>
      <w:spacing w:line="240" w:lineRule="auto"/>
      <w:jc w:val="left"/>
      <w:textAlignment w:val="baseline"/>
    </w:pPr>
    <w:rPr>
      <w:sz w:val="20"/>
    </w:rPr>
  </w:style>
  <w:style w:type="character" w:customStyle="1" w:styleId="TextodecomentrioChar">
    <w:name w:val="Texto de comentário Char"/>
    <w:basedOn w:val="Fontepargpadro"/>
    <w:link w:val="Textodecomentrio"/>
    <w:semiHidden/>
    <w:rsid w:val="002C067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C067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0677"/>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ED30B3"/>
    <w:pPr>
      <w:overflowPunct/>
      <w:autoSpaceDE/>
      <w:autoSpaceDN/>
      <w:adjustRightInd/>
      <w:jc w:val="both"/>
      <w:textAlignment w:val="auto"/>
    </w:pPr>
    <w:rPr>
      <w:b/>
      <w:bCs/>
    </w:rPr>
  </w:style>
  <w:style w:type="character" w:customStyle="1" w:styleId="AssuntodocomentrioChar">
    <w:name w:val="Assunto do comentário Char"/>
    <w:basedOn w:val="TextodecomentrioChar"/>
    <w:link w:val="Assuntodocomentrio"/>
    <w:uiPriority w:val="99"/>
    <w:semiHidden/>
    <w:rsid w:val="00ED30B3"/>
    <w:rPr>
      <w:rFonts w:ascii="Times New Roman" w:eastAsia="Times New Roman" w:hAnsi="Times New Roman" w:cs="Times New Roman"/>
      <w:b/>
      <w:bCs/>
      <w:sz w:val="20"/>
      <w:szCs w:val="20"/>
      <w:lang w:eastAsia="pt-BR"/>
    </w:rPr>
  </w:style>
  <w:style w:type="paragraph" w:customStyle="1" w:styleId="Textopadro">
    <w:name w:val="Texto padrão"/>
    <w:basedOn w:val="Normal"/>
    <w:rsid w:val="003D4196"/>
    <w:pPr>
      <w:autoSpaceDE w:val="0"/>
      <w:autoSpaceDN w:val="0"/>
      <w:adjustRightInd w:val="0"/>
      <w:spacing w:line="240" w:lineRule="auto"/>
      <w:jc w:val="left"/>
    </w:pPr>
    <w:rPr>
      <w:sz w:val="24"/>
      <w:szCs w:val="24"/>
      <w:lang w:val="en-US"/>
    </w:rPr>
  </w:style>
  <w:style w:type="character" w:customStyle="1" w:styleId="TextodenotaderodapChar">
    <w:name w:val="Texto de nota de rodapé Char"/>
    <w:aliases w:val="Footnote Text Char Char Char Char Char Char,Footnote Text Char Char Char Char Char1,Footnote reference Char,FA Fu Char,Footnote Text Char Char Char Char1"/>
    <w:link w:val="Textodenotaderodap"/>
    <w:locked/>
    <w:rsid w:val="00F26B50"/>
  </w:style>
  <w:style w:type="paragraph" w:styleId="Textodenotaderodap">
    <w:name w:val="footnote text"/>
    <w:aliases w:val="Footnote Text Char Char Char Char Char,Footnote Text Char Char Char Char,Footnote reference,FA Fu,Footnote Text Char Char Char"/>
    <w:basedOn w:val="Normal"/>
    <w:link w:val="TextodenotaderodapChar"/>
    <w:unhideWhenUsed/>
    <w:rsid w:val="00F26B50"/>
    <w:pPr>
      <w:overflowPunct w:val="0"/>
      <w:autoSpaceDE w:val="0"/>
      <w:autoSpaceDN w:val="0"/>
      <w:adjustRightInd w:val="0"/>
      <w:spacing w:line="240" w:lineRule="auto"/>
      <w:jc w:val="left"/>
    </w:pPr>
    <w:rPr>
      <w:rFonts w:asciiTheme="minorHAnsi" w:eastAsiaTheme="minorHAnsi" w:hAnsiTheme="minorHAnsi" w:cstheme="minorBidi"/>
      <w:sz w:val="22"/>
      <w:szCs w:val="22"/>
      <w:lang w:eastAsia="en-US"/>
    </w:rPr>
  </w:style>
  <w:style w:type="character" w:customStyle="1" w:styleId="TextodenotaderodapChar1">
    <w:name w:val="Texto de nota de rodapé Char1"/>
    <w:basedOn w:val="Fontepargpadro"/>
    <w:uiPriority w:val="99"/>
    <w:semiHidden/>
    <w:rsid w:val="00F26B50"/>
    <w:rPr>
      <w:rFonts w:ascii="Times New Roman" w:eastAsia="Times New Roman" w:hAnsi="Times New Roman" w:cs="Times New Roman"/>
      <w:sz w:val="20"/>
      <w:szCs w:val="20"/>
      <w:lang w:eastAsia="pt-BR"/>
    </w:rPr>
  </w:style>
  <w:style w:type="character" w:styleId="Refdenotaderodap">
    <w:name w:val="footnote reference"/>
    <w:semiHidden/>
    <w:unhideWhenUsed/>
    <w:rsid w:val="00F26B50"/>
    <w:rPr>
      <w:vertAlign w:val="superscript"/>
    </w:rPr>
  </w:style>
  <w:style w:type="character" w:customStyle="1" w:styleId="Ttulo2Char">
    <w:name w:val="Título 2 Char"/>
    <w:basedOn w:val="Fontepargpadro"/>
    <w:link w:val="Ttulo2"/>
    <w:uiPriority w:val="9"/>
    <w:semiHidden/>
    <w:rsid w:val="009A7363"/>
    <w:rPr>
      <w:rFonts w:asciiTheme="majorHAnsi" w:eastAsiaTheme="majorEastAsia" w:hAnsiTheme="majorHAnsi" w:cstheme="majorBidi"/>
      <w:color w:val="2F5496" w:themeColor="accent1" w:themeShade="BF"/>
      <w:sz w:val="26"/>
      <w:szCs w:val="26"/>
      <w:lang w:eastAsia="pt-BR"/>
    </w:rPr>
  </w:style>
  <w:style w:type="paragraph" w:customStyle="1" w:styleId="temapn">
    <w:name w:val="temapn"/>
    <w:basedOn w:val="Normal"/>
    <w:rsid w:val="009A7363"/>
    <w:pPr>
      <w:spacing w:before="100" w:beforeAutospacing="1" w:after="100" w:afterAutospacing="1" w:line="240" w:lineRule="auto"/>
      <w:jc w:val="left"/>
    </w:pPr>
    <w:rPr>
      <w:sz w:val="24"/>
      <w:szCs w:val="24"/>
    </w:rPr>
  </w:style>
  <w:style w:type="paragraph" w:customStyle="1" w:styleId="textoenun">
    <w:name w:val="textoenun"/>
    <w:basedOn w:val="Normal"/>
    <w:rsid w:val="009A7363"/>
    <w:pPr>
      <w:spacing w:before="100" w:beforeAutospacing="1" w:after="100" w:afterAutospacing="1" w:line="240" w:lineRule="auto"/>
      <w:jc w:val="left"/>
    </w:pPr>
    <w:rPr>
      <w:sz w:val="24"/>
      <w:szCs w:val="24"/>
    </w:rPr>
  </w:style>
  <w:style w:type="table" w:styleId="Tabelacomgrade">
    <w:name w:val="Table Grid"/>
    <w:basedOn w:val="Tabelanormal"/>
    <w:rsid w:val="001F0FE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760">
      <w:bodyDiv w:val="1"/>
      <w:marLeft w:val="0"/>
      <w:marRight w:val="0"/>
      <w:marTop w:val="0"/>
      <w:marBottom w:val="0"/>
      <w:divBdr>
        <w:top w:val="none" w:sz="0" w:space="0" w:color="auto"/>
        <w:left w:val="none" w:sz="0" w:space="0" w:color="auto"/>
        <w:bottom w:val="none" w:sz="0" w:space="0" w:color="auto"/>
        <w:right w:val="none" w:sz="0" w:space="0" w:color="auto"/>
      </w:divBdr>
    </w:div>
    <w:div w:id="929125175">
      <w:bodyDiv w:val="1"/>
      <w:marLeft w:val="0"/>
      <w:marRight w:val="0"/>
      <w:marTop w:val="0"/>
      <w:marBottom w:val="0"/>
      <w:divBdr>
        <w:top w:val="none" w:sz="0" w:space="0" w:color="auto"/>
        <w:left w:val="none" w:sz="0" w:space="0" w:color="auto"/>
        <w:bottom w:val="none" w:sz="0" w:space="0" w:color="auto"/>
        <w:right w:val="none" w:sz="0" w:space="0" w:color="auto"/>
      </w:divBdr>
    </w:div>
    <w:div w:id="972755034">
      <w:bodyDiv w:val="1"/>
      <w:marLeft w:val="0"/>
      <w:marRight w:val="0"/>
      <w:marTop w:val="0"/>
      <w:marBottom w:val="0"/>
      <w:divBdr>
        <w:top w:val="none" w:sz="0" w:space="0" w:color="auto"/>
        <w:left w:val="none" w:sz="0" w:space="0" w:color="auto"/>
        <w:bottom w:val="none" w:sz="0" w:space="0" w:color="auto"/>
        <w:right w:val="none" w:sz="0" w:space="0" w:color="auto"/>
      </w:divBdr>
    </w:div>
    <w:div w:id="1415469908">
      <w:bodyDiv w:val="1"/>
      <w:marLeft w:val="0"/>
      <w:marRight w:val="0"/>
      <w:marTop w:val="0"/>
      <w:marBottom w:val="0"/>
      <w:divBdr>
        <w:top w:val="none" w:sz="0" w:space="0" w:color="auto"/>
        <w:left w:val="none" w:sz="0" w:space="0" w:color="auto"/>
        <w:bottom w:val="none" w:sz="0" w:space="0" w:color="auto"/>
        <w:right w:val="none" w:sz="0" w:space="0" w:color="auto"/>
      </w:divBdr>
    </w:div>
    <w:div w:id="17284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D3AF-7F9C-475E-BA4E-D46BAC2D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2617</Words>
  <Characters>14133</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2020-08-30T19:16:00Z</dcterms:created>
  <dcterms:modified xsi:type="dcterms:W3CDTF">2022-09-02T15:23:00Z</dcterms:modified>
</cp:coreProperties>
</file>